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DC" w:rsidRDefault="001B4785" w:rsidP="00F56EF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bookmark79"/>
      <w:r w:rsidRPr="00545D5C">
        <w:rPr>
          <w:rFonts w:ascii="Arial" w:hAnsi="Arial" w:cs="Arial"/>
          <w:b/>
          <w:sz w:val="40"/>
          <w:szCs w:val="40"/>
        </w:rPr>
        <w:t>Kritéria pro hodnocení integrovaných projektů realizovaných prostřednictvím integr</w:t>
      </w:r>
      <w:r w:rsidR="00585FDC">
        <w:rPr>
          <w:rFonts w:ascii="Arial" w:hAnsi="Arial" w:cs="Arial"/>
          <w:b/>
          <w:sz w:val="40"/>
          <w:szCs w:val="40"/>
        </w:rPr>
        <w:t>ovaných územních investic (ITI)</w:t>
      </w:r>
      <w:r w:rsidRPr="00545D5C">
        <w:rPr>
          <w:rFonts w:ascii="Arial" w:hAnsi="Arial" w:cs="Arial"/>
          <w:b/>
          <w:sz w:val="40"/>
          <w:szCs w:val="40"/>
        </w:rPr>
        <w:t xml:space="preserve"> </w:t>
      </w:r>
    </w:p>
    <w:p w:rsidR="001B4785" w:rsidRDefault="001B4785" w:rsidP="006155C7">
      <w:pPr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545D5C">
        <w:rPr>
          <w:rFonts w:ascii="Arial" w:hAnsi="Arial" w:cs="Arial"/>
          <w:b/>
          <w:sz w:val="40"/>
          <w:szCs w:val="40"/>
        </w:rPr>
        <w:t>ITI Hradecko-pardubická aglomerace</w:t>
      </w:r>
    </w:p>
    <w:p w:rsidR="002612D5" w:rsidRPr="006C4E77" w:rsidRDefault="002612D5" w:rsidP="006155C7">
      <w:pPr>
        <w:rPr>
          <w:rFonts w:ascii="Arial" w:hAnsi="Arial" w:cs="Arial"/>
        </w:rPr>
      </w:pPr>
      <w:r w:rsidRPr="006C4E77">
        <w:rPr>
          <w:rFonts w:ascii="Arial" w:hAnsi="Arial" w:cs="Arial"/>
        </w:rPr>
        <w:t>Kritéria pro hodnocení integrovaných projektů se člení na nenapravitelná a na napravitelná a jsou v příloze barevně odlišena: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210"/>
      </w:tblGrid>
      <w:tr w:rsidR="002612D5" w:rsidRPr="006C4E77" w:rsidTr="006C4E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612D5" w:rsidRPr="006C4E77" w:rsidRDefault="002612D5" w:rsidP="00627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</w:pPr>
            <w:r w:rsidRPr="006C4E77"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12D5" w:rsidRPr="006C4E77" w:rsidRDefault="002612D5" w:rsidP="006C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</w:pPr>
            <w:r w:rsidRPr="006C4E77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  <w:t xml:space="preserve">Nenapravitelná kritéria hodnocení </w:t>
            </w:r>
            <w:r w:rsidRPr="006C4E77"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  <w:t>- v případě nesplnění alespoň jednoho kritéria s příznakem „nenapravitelné“ je žádost o podporu vyloučena z</w:t>
            </w:r>
            <w:r w:rsidR="00C5796E" w:rsidRPr="006C4E77"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  <w:t> </w:t>
            </w:r>
            <w:r w:rsidRPr="006C4E77"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  <w:t>dalšího procesu hodnocení bez možnosti doplnění.</w:t>
            </w:r>
          </w:p>
        </w:tc>
      </w:tr>
      <w:tr w:rsidR="002612D5" w:rsidRPr="006C4E77" w:rsidTr="006C4E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2D5" w:rsidRPr="006C4E77" w:rsidRDefault="002612D5" w:rsidP="00627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</w:pPr>
            <w:r w:rsidRPr="006C4E77">
              <w:rPr>
                <w:rFonts w:ascii="Arial" w:eastAsia="Times New Roman" w:hAnsi="Arial" w:cs="Arial"/>
                <w:color w:val="000000"/>
                <w:sz w:val="18"/>
                <w:szCs w:val="20"/>
                <w:lang w:eastAsia="cs-CZ"/>
              </w:rPr>
              <w:t> </w:t>
            </w:r>
          </w:p>
        </w:tc>
        <w:tc>
          <w:tcPr>
            <w:tcW w:w="1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12D5" w:rsidRPr="006C4E77" w:rsidRDefault="002612D5" w:rsidP="006C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</w:pPr>
            <w:r w:rsidRPr="006C4E77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  <w:t xml:space="preserve">Napravitelná kritéria hodnocení </w:t>
            </w:r>
            <w:r w:rsidRPr="006C4E77">
              <w:rPr>
                <w:rFonts w:ascii="Arial" w:eastAsia="Times New Roman" w:hAnsi="Arial" w:cs="Arial"/>
                <w:color w:val="000000"/>
                <w:sz w:val="18"/>
                <w:lang w:eastAsia="cs-CZ"/>
              </w:rPr>
              <w:t>- v případě nesplnění kritéria je žadatel vyzván k doplnění.</w:t>
            </w:r>
          </w:p>
        </w:tc>
      </w:tr>
    </w:tbl>
    <w:p w:rsidR="0014161E" w:rsidRPr="00545D5C" w:rsidRDefault="0014161E" w:rsidP="00F56EFD">
      <w:pPr>
        <w:pStyle w:val="Zkladntext41"/>
        <w:shd w:val="clear" w:color="auto" w:fill="auto"/>
        <w:spacing w:before="24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545D5C">
        <w:rPr>
          <w:rFonts w:ascii="Arial" w:hAnsi="Arial" w:cs="Arial"/>
          <w:b w:val="0"/>
          <w:bCs w:val="0"/>
          <w:color w:val="000000"/>
          <w:sz w:val="24"/>
          <w:szCs w:val="24"/>
        </w:rPr>
        <w:t>Kritéria formálních náležitostí pro integrované projekty ITI</w:t>
      </w:r>
      <w:r w:rsidR="00505F23" w:rsidRPr="00545D5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Hradecko-pardubické aglomerace</w:t>
      </w:r>
    </w:p>
    <w:tbl>
      <w:tblPr>
        <w:tblW w:w="5165" w:type="pct"/>
        <w:jc w:val="center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383"/>
        <w:gridCol w:w="5318"/>
        <w:gridCol w:w="2842"/>
      </w:tblGrid>
      <w:tr w:rsidR="0014161E" w:rsidRPr="0014612B" w:rsidTr="00B47216">
        <w:trPr>
          <w:trHeight w:val="686"/>
          <w:jc w:val="center"/>
        </w:trPr>
        <w:tc>
          <w:tcPr>
            <w:tcW w:w="390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14161E" w:rsidRPr="0014612B" w:rsidRDefault="0014161E" w:rsidP="00AD33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461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kritéria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14161E" w:rsidRPr="0014612B" w:rsidRDefault="0014161E" w:rsidP="00A1219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461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Aspekt hodnocení podle Metodického pokynu pro řízení výzev, hodnocení a výběr projektů</w:t>
            </w:r>
          </w:p>
        </w:tc>
        <w:tc>
          <w:tcPr>
            <w:tcW w:w="531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vAlign w:val="center"/>
          </w:tcPr>
          <w:p w:rsidR="0014161E" w:rsidRPr="0014612B" w:rsidRDefault="0014161E" w:rsidP="00AD33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461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Hodnocení (ANO/NE/NERELEVANTNÍ)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vAlign w:val="center"/>
          </w:tcPr>
          <w:p w:rsidR="0014161E" w:rsidRPr="0014612B" w:rsidRDefault="0014161E" w:rsidP="00AD33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461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Referenční dokument</w:t>
            </w:r>
          </w:p>
        </w:tc>
      </w:tr>
      <w:tr w:rsidR="0014161E" w:rsidRPr="0014612B" w:rsidTr="00551EF9">
        <w:trPr>
          <w:trHeight w:val="1263"/>
          <w:jc w:val="center"/>
        </w:trPr>
        <w:tc>
          <w:tcPr>
            <w:tcW w:w="390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CE1E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Žádost o podporu je podána v předepsané formě.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CE1E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14161E" w:rsidRPr="0014612B" w:rsidRDefault="0014161E" w:rsidP="00A50D5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ádost o podporu je podána v předepsané formě a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sz w:val="18"/>
                <w:szCs w:val="18"/>
              </w:rPr>
              <w:t>obsahově splňuje všechny náležitosti (soulad žádosti s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sz w:val="18"/>
                <w:szCs w:val="18"/>
              </w:rPr>
              <w:t>přílohami)</w:t>
            </w:r>
            <w:r w:rsidR="00D84A09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161E" w:rsidRPr="0014612B" w:rsidRDefault="0056546A" w:rsidP="00B434D0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NE - Ž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ádost o podporu není podána v předepsané formě a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obsahově splňuje všechny náležitosti (soulad žádosti s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přílohami)</w:t>
            </w:r>
            <w:r w:rsidR="00D84A09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specifická pravidla pro žadatele a příjemce</w:t>
            </w:r>
            <w:r w:rsidR="00684342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14161E" w:rsidRPr="0014612B" w:rsidTr="00551EF9">
        <w:trPr>
          <w:trHeight w:val="992"/>
          <w:jc w:val="center"/>
        </w:trPr>
        <w:tc>
          <w:tcPr>
            <w:tcW w:w="390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CE1EE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Žádost o podporu je podepsána oprávněným zástupcem žadatele.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CE1E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4161E" w:rsidRPr="0014612B" w:rsidRDefault="0056546A" w:rsidP="00A50D5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ANO – Ž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ádost v elektronické podobě je podepsána statutárním zástupcem nebo pověřeným zástupcem žadatele.</w:t>
            </w:r>
          </w:p>
          <w:p w:rsidR="0014161E" w:rsidRPr="0014612B" w:rsidRDefault="0056546A" w:rsidP="00A50D5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NE – Ž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ádost v elektronické podobě není podepsána statutárním zástupcem nebo pověřeným zástupcem žadatele.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příloha žádosti – pověření</w:t>
            </w:r>
          </w:p>
        </w:tc>
      </w:tr>
      <w:tr w:rsidR="0014161E" w:rsidRPr="0014612B" w:rsidTr="00B47216">
        <w:trPr>
          <w:trHeight w:val="557"/>
          <w:jc w:val="center"/>
        </w:trPr>
        <w:tc>
          <w:tcPr>
            <w:tcW w:w="390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551EF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Jsou doloženy všechny povinné přílohy a</w:t>
            </w:r>
            <w:r w:rsidR="00551EF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obsahově splňují náležitosti požadované v</w:t>
            </w:r>
            <w:r w:rsidR="0081698A" w:rsidRPr="0014612B">
              <w:rPr>
                <w:rFonts w:ascii="Arial" w:hAnsi="Arial" w:cs="Arial"/>
                <w:b/>
                <w:sz w:val="18"/>
                <w:szCs w:val="18"/>
              </w:rPr>
              <w:t>e specifických pravidlech pro žadatele a</w:t>
            </w:r>
            <w:r w:rsidR="00551EF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81698A" w:rsidRPr="0014612B">
              <w:rPr>
                <w:rFonts w:ascii="Arial" w:hAnsi="Arial" w:cs="Arial"/>
                <w:b/>
                <w:sz w:val="18"/>
                <w:szCs w:val="18"/>
              </w:rPr>
              <w:t>příjemce a ve výzvě zprostředkujícího subjektu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ITI</w:t>
            </w:r>
            <w:r w:rsidR="0081698A" w:rsidRPr="0014612B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 (dále jen ZS ITI Hradecko-pardubické aglomerace)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14161E" w:rsidRPr="0014612B" w:rsidRDefault="0014161E" w:rsidP="00CE1E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4161E" w:rsidRPr="0014612B" w:rsidRDefault="0056546A" w:rsidP="00A50D5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ANO – K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 xml:space="preserve"> žádosti jsou doloženy všechny povinné přílohy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 xml:space="preserve"> podle výzvy ZS ITI Hradecko-pardubické aglomerace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, které obsahově splňují náležitosti, požadované v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>e specifických pravidlech pro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>žadatele a příjemce</w:t>
            </w:r>
            <w:r w:rsidR="00F56EFD" w:rsidRPr="0014612B">
              <w:rPr>
                <w:rFonts w:ascii="Arial" w:hAnsi="Arial" w:cs="Arial"/>
                <w:sz w:val="18"/>
                <w:szCs w:val="18"/>
              </w:rPr>
              <w:t xml:space="preserve"> a ve výzvě ZS ITI</w:t>
            </w:r>
            <w:r w:rsidR="0014161E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161E" w:rsidRPr="0014612B" w:rsidRDefault="0014161E" w:rsidP="00B434D0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K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 žádosti </w:t>
            </w:r>
            <w:r w:rsidR="00EE3ACC" w:rsidRPr="0014612B">
              <w:rPr>
                <w:rFonts w:ascii="Arial" w:hAnsi="Arial" w:cs="Arial"/>
                <w:sz w:val="18"/>
                <w:szCs w:val="18"/>
              </w:rPr>
              <w:t>ne</w:t>
            </w:r>
            <w:r w:rsidRPr="0014612B">
              <w:rPr>
                <w:rFonts w:ascii="Arial" w:hAnsi="Arial" w:cs="Arial"/>
                <w:sz w:val="18"/>
                <w:szCs w:val="18"/>
              </w:rPr>
              <w:t>jsou doloženy všechny povinné přílohy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 xml:space="preserve"> podle výzvy ZS ITI Hradecko-pardubické aglomerace nebo doložené přílohy 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obsahově 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>ne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splňují náležitosti, požadované </w:t>
            </w:r>
            <w:r w:rsidRPr="0014612B">
              <w:rPr>
                <w:rFonts w:ascii="Arial" w:hAnsi="Arial" w:cs="Arial"/>
                <w:sz w:val="18"/>
                <w:szCs w:val="18"/>
              </w:rPr>
              <w:lastRenderedPageBreak/>
              <w:t>v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>e</w:t>
            </w:r>
            <w:r w:rsidR="00B434D0">
              <w:rPr>
                <w:rFonts w:ascii="Arial" w:hAnsi="Arial" w:cs="Arial"/>
                <w:sz w:val="18"/>
                <w:szCs w:val="18"/>
              </w:rPr>
              <w:t> </w:t>
            </w:r>
            <w:r w:rsidR="0081698A" w:rsidRPr="0014612B">
              <w:rPr>
                <w:rFonts w:ascii="Arial" w:hAnsi="Arial" w:cs="Arial"/>
                <w:sz w:val="18"/>
                <w:szCs w:val="18"/>
              </w:rPr>
              <w:t>specifických pravidlech pro žadatele a příjemce</w:t>
            </w:r>
            <w:r w:rsidR="00F56EFD" w:rsidRPr="0014612B">
              <w:rPr>
                <w:rFonts w:ascii="Arial" w:hAnsi="Arial" w:cs="Arial"/>
                <w:sz w:val="18"/>
                <w:szCs w:val="18"/>
              </w:rPr>
              <w:t xml:space="preserve"> a ve výzvě ZS ITI</w:t>
            </w:r>
            <w:r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84342" w:rsidRPr="0014612B" w:rsidRDefault="00684342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text výzvy ZS ITI </w:t>
            </w:r>
            <w:r w:rsidR="0081698A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</w:p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14161E" w:rsidRPr="0014612B" w:rsidRDefault="0014161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přílohy žádosti</w:t>
            </w:r>
            <w:r w:rsidR="00684342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o podporu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E7629A" w:rsidRPr="0014612B" w:rsidRDefault="00E7629A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specifická pravidla </w:t>
            </w:r>
            <w:r w:rsidR="00B065ED" w:rsidRPr="0014612B">
              <w:rPr>
                <w:rFonts w:ascii="Arial" w:hAnsi="Arial" w:cs="Arial"/>
                <w:bCs/>
                <w:sz w:val="18"/>
                <w:szCs w:val="18"/>
              </w:rPr>
              <w:t>pro žadatele</w:t>
            </w:r>
            <w:r w:rsidR="0081698A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a příjemce</w:t>
            </w:r>
          </w:p>
        </w:tc>
      </w:tr>
      <w:tr w:rsidR="00ED164F" w:rsidRPr="0014612B" w:rsidTr="00C878A2">
        <w:trPr>
          <w:trHeight w:val="557"/>
          <w:jc w:val="center"/>
        </w:trPr>
        <w:tc>
          <w:tcPr>
            <w:tcW w:w="390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164F" w:rsidRPr="00F970E1" w:rsidRDefault="00ED164F" w:rsidP="00551EF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Byla ukončena zadávací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výběrová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řízení na</w:t>
            </w:r>
            <w:r w:rsidR="00551EF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hlavní aktivit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projektu a k žádosti o</w:t>
            </w:r>
            <w:r w:rsidR="00551EF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podporu byl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doložen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uzavřen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sml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uv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 o dílo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resp. 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kupní sml</w:t>
            </w:r>
            <w:r>
              <w:rPr>
                <w:rFonts w:ascii="Arial" w:hAnsi="Arial" w:cs="Arial"/>
                <w:b/>
                <w:sz w:val="18"/>
                <w:szCs w:val="18"/>
              </w:rPr>
              <w:t>ou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164F" w:rsidRPr="0014612B" w:rsidRDefault="00ED164F" w:rsidP="00ED164F">
            <w:pPr>
              <w:pStyle w:val="Odstavecseseznamem"/>
              <w:tabs>
                <w:tab w:val="left" w:pos="5445"/>
              </w:tabs>
              <w:spacing w:before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potřebnost</w:t>
            </w:r>
          </w:p>
          <w:p w:rsidR="00ED164F" w:rsidRPr="00F970E1" w:rsidRDefault="00ED164F" w:rsidP="00ED164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účelnost</w:t>
            </w:r>
          </w:p>
        </w:tc>
        <w:tc>
          <w:tcPr>
            <w:tcW w:w="531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ED164F" w:rsidRPr="007406CE" w:rsidRDefault="00ED164F" w:rsidP="00ED164F">
            <w:pPr>
              <w:spacing w:before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>ANO – Byla ukončena zadávací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 výběrová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řízení na hlavní aktivit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projektu:</w:t>
            </w:r>
          </w:p>
          <w:p w:rsidR="00ED164F" w:rsidRPr="007406CE" w:rsidRDefault="00ED164F" w:rsidP="00ED164F">
            <w:pPr>
              <w:pStyle w:val="Odstavecseseznamem"/>
              <w:numPr>
                <w:ilvl w:val="0"/>
                <w:numId w:val="23"/>
              </w:numPr>
              <w:spacing w:before="60" w:after="120"/>
              <w:ind w:left="714" w:hanging="3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V případě, že stavební práce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tvoří alespoň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40 % hlavních aktivit (dle výše </w:t>
            </w:r>
            <w:r w:rsidR="006C6F39">
              <w:rPr>
                <w:rFonts w:ascii="Arial" w:hAnsi="Arial" w:cs="Arial"/>
                <w:bCs/>
                <w:sz w:val="18"/>
                <w:szCs w:val="18"/>
              </w:rPr>
              <w:t>způsobilých výdajů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 hlavní aktivity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v rozpočtu uvedeném v projektové žádosti), byl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doložen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všechny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uzavřen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sml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uv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o dílo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 stavební práce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D164F" w:rsidRPr="009A7597" w:rsidRDefault="00ED164F" w:rsidP="00ED164F">
            <w:pPr>
              <w:pStyle w:val="Odstavecseseznamem"/>
              <w:numPr>
                <w:ilvl w:val="0"/>
                <w:numId w:val="23"/>
              </w:numPr>
              <w:spacing w:before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V případě, že dodávky tvoří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více než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60 %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hlavních aktivit (dle výše </w:t>
            </w:r>
            <w:r w:rsidR="006C6F39">
              <w:rPr>
                <w:rFonts w:ascii="Arial" w:hAnsi="Arial" w:cs="Arial"/>
                <w:bCs/>
                <w:sz w:val="18"/>
                <w:szCs w:val="18"/>
              </w:rPr>
              <w:t>způsobilých výdajů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 hlavní aktivity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v rozpočtu uvedeném v projektové žádosti), byl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doložen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 všechny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uzavřen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kupní sml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uv</w:t>
            </w:r>
            <w:r>
              <w:rPr>
                <w:rFonts w:ascii="Arial" w:hAnsi="Arial" w:cs="Arial"/>
                <w:bCs/>
                <w:sz w:val="18"/>
                <w:szCs w:val="18"/>
              </w:rPr>
              <w:t>y na dodávky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D164F" w:rsidRPr="007406CE" w:rsidRDefault="00ED164F" w:rsidP="00ED164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NE – Nebyla ukončena zadávací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 výběrová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řízení na hlavní aktivit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projektu:</w:t>
            </w:r>
          </w:p>
          <w:p w:rsidR="00ED164F" w:rsidRPr="007406CE" w:rsidRDefault="00ED164F" w:rsidP="00ED164F">
            <w:pPr>
              <w:pStyle w:val="Odstavecseseznamem"/>
              <w:numPr>
                <w:ilvl w:val="0"/>
                <w:numId w:val="26"/>
              </w:numPr>
              <w:spacing w:before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V případě, že stavební práce tvoří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alespoň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40 % hlavních aktivit (dle výše </w:t>
            </w:r>
            <w:r w:rsidR="006C6F39">
              <w:rPr>
                <w:rFonts w:ascii="Arial" w:hAnsi="Arial" w:cs="Arial"/>
                <w:bCs/>
                <w:sz w:val="18"/>
                <w:szCs w:val="18"/>
              </w:rPr>
              <w:t>způsobilých výdajů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 hlavní aktivity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v rozpočtu uvedeném v projektové žádosti),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byl</w:t>
            </w:r>
            <w:r>
              <w:rPr>
                <w:rFonts w:ascii="Arial" w:hAnsi="Arial" w:cs="Arial"/>
                <w:bCs/>
                <w:sz w:val="18"/>
                <w:szCs w:val="18"/>
              </w:rPr>
              <w:t>y do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ložen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všechny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uzavřen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sml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uv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o dílo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na stavební práce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D164F" w:rsidRPr="007406CE" w:rsidRDefault="00ED164F" w:rsidP="00ED164F">
            <w:pPr>
              <w:pStyle w:val="Odstavecseseznamem"/>
              <w:numPr>
                <w:ilvl w:val="0"/>
                <w:numId w:val="26"/>
              </w:numPr>
              <w:spacing w:before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V případě, že dodávky tvoří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více než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60 % hlavních aktivit (dle výše </w:t>
            </w:r>
            <w:r w:rsidR="006C6F39">
              <w:rPr>
                <w:rFonts w:ascii="Arial" w:hAnsi="Arial" w:cs="Arial"/>
                <w:bCs/>
                <w:sz w:val="18"/>
                <w:szCs w:val="18"/>
              </w:rPr>
              <w:t>způsobilých výdajů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 hlavní aktivity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v rozpočtu uvedeném v projektové žádosti),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byl</w:t>
            </w:r>
            <w:r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doložen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 všechny 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uzavřen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 xml:space="preserve"> kupní sml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uv</w:t>
            </w:r>
            <w:r>
              <w:rPr>
                <w:rFonts w:ascii="Arial" w:hAnsi="Arial" w:cs="Arial"/>
                <w:bCs/>
                <w:sz w:val="18"/>
                <w:szCs w:val="18"/>
              </w:rPr>
              <w:t>y na dodávky</w:t>
            </w:r>
            <w:r w:rsidRPr="007406C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D164F" w:rsidRPr="00F970E1" w:rsidRDefault="00ED164F" w:rsidP="00B434D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NERELEVANTNÍ – Ve výzvě ZS ITI Hradecko-pardubické aglomerace nebyla stanovena povinnost ukončit zadávací řízení na hlavní aktivit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 projektu před předložením žádosti o podporu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0532">
              <w:rPr>
                <w:rFonts w:ascii="Arial" w:hAnsi="Arial" w:cs="Arial"/>
                <w:bCs/>
                <w:sz w:val="18"/>
                <w:szCs w:val="18"/>
              </w:rPr>
              <w:t>nebo stavební práce tvoří méně než 40 % hlavních aktivit a</w:t>
            </w:r>
            <w:r w:rsidR="00B434D0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8A0532">
              <w:rPr>
                <w:rFonts w:ascii="Arial" w:hAnsi="Arial" w:cs="Arial"/>
                <w:bCs/>
                <w:sz w:val="18"/>
                <w:szCs w:val="18"/>
              </w:rPr>
              <w:t>dodávky tvoří méně než 60 % hlavních aktivit projektu.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D164F" w:rsidRPr="0014612B" w:rsidRDefault="00ED164F" w:rsidP="00C878A2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ED164F" w:rsidRPr="00551EF9" w:rsidRDefault="00ED164F" w:rsidP="00C878A2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smlouvy s vybranými dodavateli</w:t>
            </w:r>
          </w:p>
        </w:tc>
      </w:tr>
    </w:tbl>
    <w:p w:rsidR="00E103E2" w:rsidRPr="00545D5C" w:rsidRDefault="00505F23" w:rsidP="00C40E13">
      <w:pPr>
        <w:pStyle w:val="Zkladntext"/>
        <w:pageBreakBefore/>
        <w:shd w:val="clear" w:color="auto" w:fill="auto"/>
        <w:spacing w:line="276" w:lineRule="auto"/>
        <w:ind w:right="403" w:firstLine="0"/>
        <w:jc w:val="both"/>
        <w:rPr>
          <w:rStyle w:val="ZkladntextChar1"/>
          <w:rFonts w:ascii="Arial" w:hAnsi="Arial" w:cs="Arial"/>
          <w:color w:val="000000"/>
          <w:sz w:val="22"/>
          <w:szCs w:val="22"/>
        </w:rPr>
      </w:pPr>
      <w:r w:rsidRPr="00545D5C">
        <w:rPr>
          <w:rFonts w:ascii="Arial" w:hAnsi="Arial" w:cs="Arial"/>
          <w:color w:val="000000"/>
          <w:sz w:val="23"/>
          <w:szCs w:val="23"/>
        </w:rPr>
        <w:lastRenderedPageBreak/>
        <w:t xml:space="preserve">Obecná kritéria přijatelnosti pro integrované projekty ITI Hradecko-pardubické aglomerace </w:t>
      </w:r>
      <w:bookmarkEnd w:id="0"/>
    </w:p>
    <w:tbl>
      <w:tblPr>
        <w:tblW w:w="14912" w:type="dxa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2268"/>
        <w:gridCol w:w="6804"/>
        <w:gridCol w:w="2519"/>
      </w:tblGrid>
      <w:tr w:rsidR="003F0E74" w:rsidRPr="0014612B" w:rsidTr="009B42ED">
        <w:trPr>
          <w:trHeight w:val="686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A52CD9" w:rsidRPr="0014612B" w:rsidRDefault="00A52CD9" w:rsidP="00C40E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Název kritéria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A52CD9" w:rsidRPr="0014612B" w:rsidRDefault="00A52CD9" w:rsidP="009B42ED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vAlign w:val="center"/>
          </w:tcPr>
          <w:p w:rsidR="00A52CD9" w:rsidRPr="0014612B" w:rsidRDefault="00A52CD9" w:rsidP="00C40E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Hodnocení (ANO/NE/N</w:t>
            </w:r>
            <w:r w:rsidR="00B0504A" w:rsidRPr="0014612B">
              <w:rPr>
                <w:rFonts w:ascii="Arial" w:hAnsi="Arial" w:cs="Arial"/>
                <w:b/>
                <w:sz w:val="18"/>
                <w:szCs w:val="18"/>
              </w:rPr>
              <w:t>ERELEVANTNÍ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vAlign w:val="center"/>
          </w:tcPr>
          <w:p w:rsidR="00A52CD9" w:rsidRPr="0014612B" w:rsidRDefault="00A52CD9" w:rsidP="00C40E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Referenční dokument</w:t>
            </w:r>
          </w:p>
        </w:tc>
      </w:tr>
      <w:tr w:rsidR="003F0E74" w:rsidRPr="0014612B" w:rsidTr="00551EF9">
        <w:trPr>
          <w:trHeight w:val="11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A52CD9" w:rsidRPr="0014612B" w:rsidRDefault="00A52CD9" w:rsidP="008A07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 xml:space="preserve">Projekt je svým zaměřením v souladu s cíli a podporovanými aktivitami výzvy 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>ZS ITI</w:t>
            </w:r>
            <w:r w:rsidR="00472F5F" w:rsidRPr="00B47216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A1DF1" w:rsidRPr="0014612B" w:rsidRDefault="00D26BD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="00BA1DF1" w:rsidRPr="0014612B">
              <w:rPr>
                <w:rFonts w:ascii="Arial" w:hAnsi="Arial" w:cs="Arial"/>
                <w:sz w:val="18"/>
                <w:szCs w:val="18"/>
              </w:rPr>
              <w:t>otřebnost</w:t>
            </w:r>
          </w:p>
          <w:p w:rsidR="00A52CD9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0504A" w:rsidRPr="0014612B" w:rsidRDefault="00B0504A" w:rsidP="00551EF9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rojekt je v souladu s cíli a podporovanými aktivitami </w:t>
            </w:r>
            <w:r w:rsidR="0004677B" w:rsidRPr="0014612B">
              <w:rPr>
                <w:rFonts w:ascii="Arial" w:hAnsi="Arial" w:cs="Arial"/>
                <w:sz w:val="18"/>
                <w:szCs w:val="18"/>
              </w:rPr>
              <w:t xml:space="preserve">specifického cíle IROP a </w:t>
            </w:r>
            <w:r w:rsidRPr="0014612B">
              <w:rPr>
                <w:rFonts w:ascii="Arial" w:hAnsi="Arial" w:cs="Arial"/>
                <w:sz w:val="18"/>
                <w:szCs w:val="18"/>
              </w:rPr>
              <w:t>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52CD9" w:rsidRPr="0014612B" w:rsidRDefault="00B0504A" w:rsidP="00551E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rojekt není v souladu s cíli a podporovanými aktivitami </w:t>
            </w:r>
            <w:r w:rsidR="0004677B" w:rsidRPr="0014612B">
              <w:rPr>
                <w:rFonts w:ascii="Arial" w:hAnsi="Arial" w:cs="Arial"/>
                <w:sz w:val="18"/>
                <w:szCs w:val="18"/>
              </w:rPr>
              <w:t xml:space="preserve">specifického cíle IROP a </w:t>
            </w:r>
            <w:r w:rsidRPr="0014612B">
              <w:rPr>
                <w:rFonts w:ascii="Arial" w:hAnsi="Arial" w:cs="Arial"/>
                <w:sz w:val="18"/>
                <w:szCs w:val="18"/>
              </w:rPr>
              <w:t>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</w:p>
          <w:p w:rsidR="0004677B" w:rsidRPr="0014612B" w:rsidRDefault="0004677B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specifická pravidla pro žadatele a příjemce</w:t>
            </w:r>
          </w:p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A52CD9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 w:after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</w:tc>
      </w:tr>
      <w:tr w:rsidR="003F0E74" w:rsidRPr="0014612B" w:rsidTr="009B42ED">
        <w:trPr>
          <w:trHeight w:val="1328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A52CD9" w:rsidRPr="0014612B" w:rsidRDefault="00A73DEA" w:rsidP="00E103E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Projekt je v souladu s podmínkami výzvy</w:t>
            </w:r>
            <w:r w:rsidR="00384EE9" w:rsidRPr="00B47216">
              <w:rPr>
                <w:rFonts w:ascii="Arial" w:hAnsi="Arial" w:cs="Arial"/>
                <w:b/>
                <w:sz w:val="18"/>
                <w:szCs w:val="18"/>
              </w:rPr>
              <w:t xml:space="preserve"> ZS ITI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A1DF1" w:rsidRPr="0014612B" w:rsidRDefault="00D26BD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s</w:t>
            </w:r>
            <w:r w:rsidR="00384EE9" w:rsidRPr="0014612B">
              <w:rPr>
                <w:rFonts w:ascii="Arial" w:hAnsi="Arial" w:cs="Arial"/>
                <w:sz w:val="18"/>
                <w:szCs w:val="18"/>
              </w:rPr>
              <w:t>oulad s horizontálními kritérii</w:t>
            </w:r>
          </w:p>
          <w:p w:rsidR="00BA1DF1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potřebnost</w:t>
            </w:r>
          </w:p>
          <w:p w:rsidR="00BA1DF1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A52CD9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efektivnost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4677B" w:rsidRPr="0014612B" w:rsidRDefault="0056546A" w:rsidP="001515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ANO – P</w:t>
            </w:r>
            <w:r w:rsidR="0004677B" w:rsidRPr="0014612B">
              <w:rPr>
                <w:rFonts w:ascii="Arial" w:hAnsi="Arial" w:cs="Arial"/>
                <w:sz w:val="18"/>
                <w:szCs w:val="18"/>
              </w:rPr>
              <w:t>rojekt je v souladu s podmínkami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52CD9" w:rsidRPr="0014612B" w:rsidRDefault="0004677B" w:rsidP="005654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rojekt není v souladu s podmínkami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</w:p>
          <w:p w:rsidR="0004677B" w:rsidRPr="0014612B" w:rsidRDefault="0004677B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specifická pravidla pro žadatele a příjemce</w:t>
            </w:r>
          </w:p>
          <w:p w:rsidR="003F0E74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A52CD9" w:rsidRPr="0014612B" w:rsidRDefault="003F0E74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 w:after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Strategie</w:t>
            </w:r>
            <w:r w:rsidR="00134986" w:rsidRPr="0014612B">
              <w:rPr>
                <w:rFonts w:ascii="Arial" w:hAnsi="Arial" w:cs="Arial"/>
                <w:sz w:val="18"/>
                <w:szCs w:val="18"/>
              </w:rPr>
              <w:t xml:space="preserve"> ITI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 Hradecko-pardubické aglomerace</w:t>
            </w:r>
          </w:p>
        </w:tc>
      </w:tr>
      <w:tr w:rsidR="003F0E74" w:rsidRPr="0014612B" w:rsidTr="009B42ED">
        <w:trPr>
          <w:trHeight w:val="557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0000"/>
            <w:tcMar>
              <w:left w:w="60" w:type="dxa"/>
            </w:tcMar>
            <w:vAlign w:val="center"/>
          </w:tcPr>
          <w:p w:rsidR="00A73DEA" w:rsidRPr="0014612B" w:rsidRDefault="00A73DEA" w:rsidP="003E2D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Žadatel splňuje definici oprávněného příjemce pro příslušný specifický cíl a</w:t>
            </w:r>
            <w:r w:rsidR="003E2DE3" w:rsidRPr="00B472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677B" w:rsidRPr="00B47216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ýzv</w:t>
            </w:r>
            <w:r w:rsidR="00550706" w:rsidRPr="00B47216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B0504A" w:rsidRPr="00B47216">
              <w:rPr>
                <w:rFonts w:ascii="Arial" w:hAnsi="Arial" w:cs="Arial"/>
                <w:b/>
                <w:sz w:val="18"/>
                <w:szCs w:val="18"/>
              </w:rPr>
              <w:t xml:space="preserve"> ZS ITI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A1DF1" w:rsidRPr="0014612B" w:rsidRDefault="00D26BD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="00384EE9" w:rsidRPr="0014612B">
              <w:rPr>
                <w:rFonts w:ascii="Arial" w:hAnsi="Arial" w:cs="Arial"/>
                <w:sz w:val="18"/>
                <w:szCs w:val="18"/>
              </w:rPr>
              <w:t>otřebnost</w:t>
            </w:r>
          </w:p>
          <w:p w:rsidR="00A73DEA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4677B" w:rsidRPr="0014612B" w:rsidRDefault="0056546A" w:rsidP="00A50D5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ANO – Ž</w:t>
            </w:r>
            <w:r w:rsidR="0004677B" w:rsidRPr="0014612B">
              <w:rPr>
                <w:rFonts w:ascii="Arial" w:hAnsi="Arial" w:cs="Arial"/>
                <w:sz w:val="18"/>
                <w:szCs w:val="18"/>
              </w:rPr>
              <w:t>adatel splňuje definici oprávněného příjemce pro příslušný specifický cíl IROP a výzvu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DEA" w:rsidRPr="0014612B" w:rsidRDefault="0004677B" w:rsidP="009B42E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adatel nesplňuje definici oprávněného příjemce pro příslušný specifický cíl IROP a výzvu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</w:p>
          <w:p w:rsidR="0004677B" w:rsidRPr="0014612B" w:rsidRDefault="0004677B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specifická pravidla pro žadatele a příjemce</w:t>
            </w:r>
          </w:p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A73DEA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 w:after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doklad o právní subjektivitě</w:t>
            </w:r>
            <w:r w:rsidR="00684342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žadatele</w:t>
            </w:r>
          </w:p>
        </w:tc>
      </w:tr>
      <w:tr w:rsidR="003F0E74" w:rsidRPr="0014612B" w:rsidTr="009B42ED">
        <w:trPr>
          <w:trHeight w:val="566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A73DEA" w:rsidRPr="0014612B" w:rsidRDefault="00A73DEA" w:rsidP="00551EF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Projekt respektuje minimální a</w:t>
            </w:r>
            <w:r w:rsidR="00551EF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maximální hranici celkových způsobilých výdajů, pokud jsou</w:t>
            </w:r>
            <w:r w:rsidR="00B0504A" w:rsidRPr="00B47216">
              <w:rPr>
                <w:rFonts w:ascii="Arial" w:hAnsi="Arial" w:cs="Arial"/>
                <w:b/>
                <w:sz w:val="18"/>
                <w:szCs w:val="18"/>
              </w:rPr>
              <w:t xml:space="preserve"> výzvou ZS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913" w:rsidRPr="00B47216">
              <w:rPr>
                <w:rFonts w:ascii="Arial" w:hAnsi="Arial" w:cs="Arial"/>
                <w:b/>
                <w:sz w:val="18"/>
                <w:szCs w:val="18"/>
              </w:rPr>
              <w:t xml:space="preserve">ITI 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Hradecko-pardubické aglomerace 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stanoveny.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D43702" w:rsidRPr="0014612B" w:rsidRDefault="00D26BD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e</w:t>
            </w:r>
            <w:r w:rsidR="00384EE9" w:rsidRPr="0014612B">
              <w:rPr>
                <w:rFonts w:ascii="Arial" w:hAnsi="Arial" w:cs="Arial"/>
                <w:sz w:val="18"/>
                <w:szCs w:val="18"/>
              </w:rPr>
              <w:t>fektivnost</w:t>
            </w:r>
          </w:p>
          <w:p w:rsidR="00D43702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A73DEA" w:rsidRPr="0014612B" w:rsidRDefault="00384EE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hospodárnost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4677B" w:rsidRPr="0014612B" w:rsidRDefault="0004677B" w:rsidP="00A50D5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rojekt respektuje hranici minimálních a maximálních celkových způsobilých výdajů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DEA" w:rsidRPr="0014612B" w:rsidRDefault="0004677B" w:rsidP="001515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rojekt nerespektuje hranici minimálních a maximálních celkových způsobilých výdajů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77B" w:rsidRPr="0014612B" w:rsidRDefault="0004677B" w:rsidP="009B42E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NERELEVANTNÍ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V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ýzvou ZS ITI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nebyly </w:t>
            </w:r>
            <w:r w:rsidRPr="0014612B">
              <w:rPr>
                <w:rFonts w:ascii="Arial" w:hAnsi="Arial" w:cs="Arial"/>
                <w:sz w:val="18"/>
                <w:szCs w:val="18"/>
              </w:rPr>
              <w:t>hranice stanoveny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04677B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</w:p>
          <w:p w:rsidR="0004677B" w:rsidRPr="0014612B" w:rsidRDefault="0004677B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rozpočet projektu</w:t>
            </w:r>
          </w:p>
          <w:p w:rsidR="0004677B" w:rsidRPr="0014612B" w:rsidRDefault="0004677B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specifická pravidla pro žadatele a příjemce</w:t>
            </w:r>
          </w:p>
          <w:p w:rsidR="00A73DEA" w:rsidRPr="0014612B" w:rsidRDefault="0004677B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 w:after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</w:tc>
      </w:tr>
      <w:tr w:rsidR="00822F23" w:rsidRPr="0014612B" w:rsidTr="00551EF9">
        <w:trPr>
          <w:trHeight w:val="1174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CD5BC6" w:rsidRPr="0014612B" w:rsidRDefault="00CD5BC6" w:rsidP="003E2D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lastRenderedPageBreak/>
              <w:t>Projekt respektuje limity způsobilých výdajů, pokud jsou stanoveny.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545D5C" w:rsidRPr="0014612B" w:rsidRDefault="00545D5C" w:rsidP="00551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efektivnost</w:t>
            </w:r>
          </w:p>
          <w:p w:rsidR="00545D5C" w:rsidRPr="0014612B" w:rsidRDefault="00545D5C" w:rsidP="00551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822F23" w:rsidRPr="0014612B" w:rsidRDefault="00545D5C" w:rsidP="00551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hospodárnost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4288F" w:rsidRPr="0014612B" w:rsidRDefault="0024288F" w:rsidP="00013619">
            <w:pPr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rojekt respektuje limity způsobilých výdajů. </w:t>
            </w:r>
          </w:p>
          <w:p w:rsidR="0024288F" w:rsidRPr="0014612B" w:rsidRDefault="0024288F" w:rsidP="00013619">
            <w:pPr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rojekt nerespektuje limity způsobilých výdajů.</w:t>
            </w:r>
          </w:p>
          <w:p w:rsidR="00822F23" w:rsidRPr="0014612B" w:rsidRDefault="0024288F" w:rsidP="0056546A">
            <w:pPr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NERELEVANTNÍ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L</w:t>
            </w:r>
            <w:r w:rsidR="00E61861" w:rsidRPr="0014612B">
              <w:rPr>
                <w:rFonts w:ascii="Arial" w:hAnsi="Arial" w:cs="Arial"/>
                <w:sz w:val="18"/>
                <w:szCs w:val="18"/>
              </w:rPr>
              <w:t>imity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 nebyly stanoveny</w:t>
            </w:r>
            <w:r w:rsidR="00E61861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E61861" w:rsidRPr="0014612B" w:rsidRDefault="00E61861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text výzvy ŘO IROP </w:t>
            </w:r>
          </w:p>
          <w:p w:rsidR="00E23CC3" w:rsidRPr="0014612B" w:rsidRDefault="00E23CC3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</w:p>
          <w:p w:rsidR="00E61861" w:rsidRPr="0014612B" w:rsidRDefault="00E61861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rozpočet projektu </w:t>
            </w:r>
          </w:p>
          <w:p w:rsidR="00E61861" w:rsidRPr="0014612B" w:rsidRDefault="00E61861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specifická pravidla výzvy pro žadatele a příjemce </w:t>
            </w:r>
          </w:p>
          <w:p w:rsidR="00822F23" w:rsidRPr="0014612B" w:rsidRDefault="00E61861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</w:tc>
      </w:tr>
      <w:tr w:rsidR="003C0E22" w:rsidRPr="0014612B" w:rsidTr="00C878A2">
        <w:trPr>
          <w:trHeight w:val="2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0E22" w:rsidRPr="0014612B" w:rsidRDefault="003C0E22" w:rsidP="003C0E22">
            <w:pPr>
              <w:pStyle w:val="Default"/>
              <w:jc w:val="both"/>
              <w:rPr>
                <w:sz w:val="18"/>
                <w:szCs w:val="18"/>
              </w:rPr>
            </w:pPr>
            <w:r w:rsidRPr="00B47216">
              <w:rPr>
                <w:b/>
                <w:bCs/>
                <w:sz w:val="18"/>
                <w:szCs w:val="18"/>
              </w:rPr>
              <w:t>Projekt nemá negativní vliv na</w:t>
            </w:r>
            <w:r w:rsidR="00551EF9">
              <w:rPr>
                <w:b/>
                <w:bCs/>
                <w:sz w:val="18"/>
                <w:szCs w:val="18"/>
              </w:rPr>
              <w:t> </w:t>
            </w:r>
            <w:r w:rsidRPr="00B47216">
              <w:rPr>
                <w:b/>
                <w:bCs/>
                <w:sz w:val="18"/>
                <w:szCs w:val="18"/>
              </w:rPr>
              <w:t>žádnou z horizontálních priorit IROP (udržitelný rozvoj, rovné příležitosti a</w:t>
            </w:r>
            <w:r w:rsidR="00551EF9">
              <w:rPr>
                <w:b/>
                <w:bCs/>
                <w:sz w:val="18"/>
                <w:szCs w:val="18"/>
              </w:rPr>
              <w:t> </w:t>
            </w:r>
            <w:r w:rsidRPr="00B47216">
              <w:rPr>
                <w:b/>
                <w:bCs/>
                <w:sz w:val="18"/>
                <w:szCs w:val="18"/>
              </w:rPr>
              <w:t>zákaz diskriminace, rovnost mužů a žen).</w:t>
            </w:r>
            <w:r w:rsidRPr="0014612B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0E22" w:rsidRPr="0014612B" w:rsidRDefault="003C0E22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0E22" w:rsidRPr="0014612B" w:rsidRDefault="009269A6" w:rsidP="00551EF9">
            <w:pPr>
              <w:pStyle w:val="Default"/>
              <w:jc w:val="center"/>
              <w:rPr>
                <w:sz w:val="18"/>
                <w:szCs w:val="18"/>
              </w:rPr>
            </w:pPr>
            <w:r w:rsidRPr="0014612B">
              <w:rPr>
                <w:sz w:val="18"/>
                <w:szCs w:val="18"/>
              </w:rPr>
              <w:t>s</w:t>
            </w:r>
            <w:r w:rsidR="003C0E22" w:rsidRPr="0014612B">
              <w:rPr>
                <w:sz w:val="18"/>
                <w:szCs w:val="18"/>
              </w:rPr>
              <w:t>oulad s horizontálními kritérii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C0E22" w:rsidRPr="0014612B" w:rsidRDefault="003C0E22" w:rsidP="003C0E22">
            <w:pPr>
              <w:pStyle w:val="Default"/>
              <w:jc w:val="both"/>
              <w:rPr>
                <w:sz w:val="18"/>
                <w:szCs w:val="18"/>
              </w:rPr>
            </w:pPr>
            <w:r w:rsidRPr="0014612B">
              <w:rPr>
                <w:sz w:val="18"/>
                <w:szCs w:val="18"/>
              </w:rPr>
              <w:t xml:space="preserve">ANO – </w:t>
            </w:r>
            <w:r w:rsidR="0056546A" w:rsidRPr="0014612B">
              <w:rPr>
                <w:sz w:val="18"/>
                <w:szCs w:val="18"/>
              </w:rPr>
              <w:t>P</w:t>
            </w:r>
            <w:r w:rsidRPr="0014612B">
              <w:rPr>
                <w:sz w:val="18"/>
                <w:szCs w:val="18"/>
              </w:rPr>
              <w:t>rojekt nemá negativní vliv na žádnou z horizontálních priorit IROP (tj. má pozitivní nebo neutrální vliv)</w:t>
            </w:r>
            <w:r w:rsidR="00684342" w:rsidRPr="0014612B">
              <w:rPr>
                <w:sz w:val="18"/>
                <w:szCs w:val="18"/>
              </w:rPr>
              <w:t>.</w:t>
            </w:r>
            <w:r w:rsidRPr="0014612B">
              <w:rPr>
                <w:sz w:val="18"/>
                <w:szCs w:val="18"/>
              </w:rPr>
              <w:t xml:space="preserve"> </w:t>
            </w:r>
          </w:p>
          <w:p w:rsidR="00B7317D" w:rsidRPr="0014612B" w:rsidRDefault="00B7317D" w:rsidP="003C0E22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C0E22" w:rsidRPr="0014612B" w:rsidRDefault="003C0E22" w:rsidP="005654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rojekt má negativní vliv na některou z horizontálních priorit IROP</w:t>
            </w:r>
            <w:r w:rsidR="00684342" w:rsidRPr="0014612B">
              <w:rPr>
                <w:rFonts w:ascii="Arial" w:hAnsi="Arial" w:cs="Arial"/>
                <w:sz w:val="18"/>
                <w:szCs w:val="18"/>
              </w:rPr>
              <w:t>.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C4510" w:rsidRPr="0014612B" w:rsidRDefault="004C4510" w:rsidP="00551EF9">
            <w:pPr>
              <w:pStyle w:val="Odstavecseseznamem"/>
              <w:numPr>
                <w:ilvl w:val="0"/>
                <w:numId w:val="4"/>
              </w:numPr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143DE3" w:rsidRPr="0014612B" w:rsidRDefault="004C4510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doklad o posouzení vlivu projektu na životní prostředí (dále jen </w:t>
            </w:r>
            <w:r w:rsidR="00143DE3" w:rsidRPr="0014612B">
              <w:rPr>
                <w:rFonts w:ascii="Arial" w:hAnsi="Arial" w:cs="Arial"/>
                <w:bCs/>
                <w:sz w:val="18"/>
                <w:szCs w:val="18"/>
              </w:rPr>
              <w:t>EIA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143DE3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3C0E22" w:rsidRPr="00C878A2" w:rsidRDefault="00143DE3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studie proveditelnosti </w:t>
            </w:r>
          </w:p>
        </w:tc>
      </w:tr>
      <w:tr w:rsidR="003D74E2" w:rsidRPr="0014612B" w:rsidTr="00C878A2">
        <w:trPr>
          <w:trHeight w:val="2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D74E2" w:rsidRPr="0014612B" w:rsidRDefault="003D74E2" w:rsidP="00551EF9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B47216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Žadatel má zajištěnou administrativní, finanční a provozní kapacitu k realizaci a udržitelnosti projektu.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D74E2" w:rsidRPr="0014612B" w:rsidRDefault="003D74E2" w:rsidP="0022232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proveditelnost</w:t>
            </w:r>
          </w:p>
          <w:p w:rsidR="003D74E2" w:rsidRPr="0014612B" w:rsidRDefault="003D74E2" w:rsidP="0022232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účelnost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3D74E2" w:rsidRPr="0014612B" w:rsidRDefault="003D74E2" w:rsidP="00DD3028">
            <w:pPr>
              <w:spacing w:before="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ANO - </w:t>
            </w:r>
            <w:r w:rsidR="0056546A"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Ž</w:t>
            </w: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adatel má zajištěnou administrativní, finanční a provozní kapacitu k realizaci a udržitelnosti projektu.</w:t>
            </w:r>
          </w:p>
          <w:p w:rsidR="009B42ED" w:rsidRPr="0014612B" w:rsidRDefault="003D74E2" w:rsidP="00DD3028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NE - </w:t>
            </w:r>
            <w:r w:rsidR="0056546A"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Ž</w:t>
            </w:r>
            <w:r w:rsidRPr="0014612B">
              <w:rPr>
                <w:rFonts w:ascii="Arial" w:eastAsia="Calibri" w:hAnsi="Arial" w:cs="Arial"/>
                <w:color w:val="000000"/>
                <w:sz w:val="18"/>
                <w:szCs w:val="18"/>
              </w:rPr>
              <w:t>adatel nemá zajištěnou administrativní, finanční a provozní kapacitu k realizaci a udržitelnosti projektu.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74E2" w:rsidRPr="0014612B" w:rsidRDefault="003D74E2" w:rsidP="00551EF9">
            <w:pPr>
              <w:numPr>
                <w:ilvl w:val="0"/>
                <w:numId w:val="15"/>
              </w:numPr>
              <w:spacing w:after="0" w:line="276" w:lineRule="auto"/>
              <w:ind w:left="224" w:hanging="224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461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žádost o podporu</w:t>
            </w:r>
          </w:p>
          <w:p w:rsidR="003D74E2" w:rsidRPr="0014612B" w:rsidRDefault="003D74E2" w:rsidP="00551EF9">
            <w:pPr>
              <w:numPr>
                <w:ilvl w:val="0"/>
                <w:numId w:val="15"/>
              </w:numPr>
              <w:spacing w:after="0" w:line="276" w:lineRule="auto"/>
              <w:ind w:left="224" w:hanging="224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4612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studie proveditelnosti</w:t>
            </w:r>
          </w:p>
        </w:tc>
      </w:tr>
      <w:tr w:rsidR="003F0E74" w:rsidRPr="0014612B" w:rsidTr="009B42ED">
        <w:trPr>
          <w:trHeight w:val="69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A73DEA" w:rsidRPr="0014612B" w:rsidRDefault="00A73DEA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Potřebnost realizace projektu je odůvodněná.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A73DEA" w:rsidRPr="0014612B" w:rsidRDefault="00D26BD9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="00384EE9" w:rsidRPr="0014612B">
              <w:rPr>
                <w:rFonts w:ascii="Arial" w:hAnsi="Arial" w:cs="Arial"/>
                <w:sz w:val="18"/>
                <w:szCs w:val="18"/>
              </w:rPr>
              <w:t>otřebnost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2285E" w:rsidRPr="0014612B" w:rsidRDefault="00E2285E" w:rsidP="001515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adatel řádně odůvodnil potřebu projektu</w:t>
            </w:r>
            <w:r w:rsidR="00AB7448" w:rsidRPr="0014612B">
              <w:rPr>
                <w:rFonts w:ascii="Arial" w:hAnsi="Arial" w:cs="Arial"/>
                <w:sz w:val="18"/>
                <w:szCs w:val="18"/>
              </w:rPr>
              <w:t xml:space="preserve"> a ta je v souladu </w:t>
            </w:r>
            <w:r w:rsidR="003175FF" w:rsidRPr="0014612B">
              <w:rPr>
                <w:rFonts w:ascii="Arial" w:hAnsi="Arial" w:cs="Arial"/>
                <w:sz w:val="18"/>
                <w:szCs w:val="18"/>
              </w:rPr>
              <w:t>se S</w:t>
            </w:r>
            <w:r w:rsidR="00AB7448" w:rsidRPr="0014612B">
              <w:rPr>
                <w:rFonts w:ascii="Arial" w:hAnsi="Arial" w:cs="Arial"/>
                <w:sz w:val="18"/>
                <w:szCs w:val="18"/>
              </w:rPr>
              <w:t>trategií</w:t>
            </w:r>
            <w:r w:rsidR="003175FF" w:rsidRPr="0014612B">
              <w:rPr>
                <w:rFonts w:ascii="Arial" w:hAnsi="Arial" w:cs="Arial"/>
                <w:sz w:val="18"/>
                <w:szCs w:val="18"/>
              </w:rPr>
              <w:t xml:space="preserve"> a se zněním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DEA" w:rsidRPr="0014612B" w:rsidRDefault="00E2285E" w:rsidP="005654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adatel nezdůvodnil potřebnost projektu</w:t>
            </w:r>
            <w:r w:rsidR="003175FF" w:rsidRPr="0014612B">
              <w:rPr>
                <w:rFonts w:ascii="Arial" w:hAnsi="Arial" w:cs="Arial"/>
                <w:sz w:val="18"/>
                <w:szCs w:val="18"/>
              </w:rPr>
              <w:t xml:space="preserve"> nebo ze zdůvodnění vyplývá, že realizace projektu není v souladu se Strategií a se zněním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="001515C5"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E2285E" w:rsidRPr="0014612B" w:rsidRDefault="00E2285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E2285E" w:rsidRPr="0014612B" w:rsidRDefault="00E2285E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A73DEA" w:rsidRPr="0014612B" w:rsidRDefault="008D5453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S</w:t>
            </w:r>
            <w:r w:rsidR="00E2285E" w:rsidRPr="0014612B">
              <w:rPr>
                <w:rFonts w:ascii="Arial" w:hAnsi="Arial" w:cs="Arial"/>
                <w:sz w:val="18"/>
                <w:szCs w:val="18"/>
              </w:rPr>
              <w:t>trategie</w:t>
            </w:r>
            <w:r w:rsidR="008121A0" w:rsidRPr="0014612B">
              <w:rPr>
                <w:rFonts w:ascii="Arial" w:hAnsi="Arial" w:cs="Arial"/>
                <w:sz w:val="18"/>
                <w:szCs w:val="18"/>
              </w:rPr>
              <w:t xml:space="preserve"> ITI</w:t>
            </w:r>
            <w:r w:rsidR="00E2285E" w:rsidRPr="0014612B">
              <w:rPr>
                <w:rFonts w:ascii="Arial" w:hAnsi="Arial" w:cs="Arial"/>
                <w:sz w:val="18"/>
                <w:szCs w:val="18"/>
              </w:rPr>
              <w:t xml:space="preserve"> Hradecko-pardubické aglomerace</w:t>
            </w:r>
          </w:p>
          <w:p w:rsidR="00AB7448" w:rsidRPr="0014612B" w:rsidRDefault="00AB7448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výzva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</w:p>
        </w:tc>
      </w:tr>
      <w:tr w:rsidR="00472F5F" w:rsidRPr="0014612B" w:rsidTr="00C878A2">
        <w:trPr>
          <w:trHeight w:val="69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0000"/>
            <w:tcMar>
              <w:left w:w="60" w:type="dxa"/>
            </w:tcMar>
            <w:vAlign w:val="center"/>
          </w:tcPr>
          <w:p w:rsidR="00472F5F" w:rsidRPr="0014612B" w:rsidRDefault="00472F5F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Statutární zástupce žadatele je trestně bezúhonný.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545D5C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r</w:t>
            </w:r>
            <w:r w:rsidR="00472F5F" w:rsidRPr="0014612B">
              <w:rPr>
                <w:rFonts w:ascii="Arial" w:hAnsi="Arial" w:cs="Arial"/>
                <w:sz w:val="18"/>
                <w:szCs w:val="18"/>
              </w:rPr>
              <w:t>iziko podvodu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6C6F39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>adatel - statutární zástupci nebo osoba pověřená doložili čestné prohlášení (dotační podvod, poškozování zájmů EU)</w:t>
            </w:r>
            <w:r w:rsidR="00B165A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9B42ED" w:rsidRPr="00551EF9" w:rsidRDefault="00472F5F" w:rsidP="00B165A0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color w:val="000000" w:themeColor="text1"/>
                <w:sz w:val="18"/>
                <w:szCs w:val="18"/>
              </w:rPr>
              <w:t>adatel nedoložil čestné prohlášení</w:t>
            </w:r>
            <w:r w:rsidR="00B165A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72F5F" w:rsidRPr="0014612B" w:rsidRDefault="00472F5F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čestné prohlášení</w:t>
            </w:r>
          </w:p>
        </w:tc>
      </w:tr>
      <w:tr w:rsidR="00472F5F" w:rsidRPr="0014612B" w:rsidTr="007773BA">
        <w:trPr>
          <w:trHeight w:val="69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B47216" w:rsidP="009B42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472F5F" w:rsidRPr="007F0ED9">
              <w:rPr>
                <w:rFonts w:ascii="Arial" w:hAnsi="Arial" w:cs="Arial"/>
                <w:b/>
                <w:sz w:val="18"/>
                <w:szCs w:val="18"/>
              </w:rPr>
              <w:t>Žádost o podporu odpovídá projektovému záměru, k</w:t>
            </w:r>
            <w:r w:rsidR="00472F5F" w:rsidRPr="007773B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72F5F" w:rsidRPr="007F0ED9">
              <w:rPr>
                <w:rFonts w:ascii="Arial" w:hAnsi="Arial" w:cs="Arial"/>
                <w:b/>
                <w:sz w:val="18"/>
                <w:szCs w:val="18"/>
              </w:rPr>
              <w:t xml:space="preserve"> kterému vydal své vyjádření Řídící výbor ITI Hradecko-pardubické aglomerace</w:t>
            </w:r>
            <w:r w:rsidR="00CC3C35" w:rsidRPr="007F0ED9">
              <w:rPr>
                <w:rFonts w:ascii="Arial" w:hAnsi="Arial" w:cs="Arial"/>
                <w:b/>
                <w:sz w:val="18"/>
                <w:szCs w:val="18"/>
              </w:rPr>
              <w:t xml:space="preserve"> (dále ŘV ITI)</w:t>
            </w:r>
            <w:r w:rsidR="00472F5F" w:rsidRPr="007F0E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472F5F" w:rsidP="00545D5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riziko podvodu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16580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ádost o podporu a projektový záměr se shodují v údajích: žadatel, popis projektu, hodnoty indikátorů. Zároveň výše dotace z EU v žádosti o podporu nepřevyšuje částku uvedenou v projektovém záměru.</w:t>
            </w:r>
          </w:p>
          <w:p w:rsidR="00472F5F" w:rsidRPr="0014612B" w:rsidRDefault="00472F5F" w:rsidP="0056546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-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Ž</w:t>
            </w:r>
            <w:r w:rsidRPr="0014612B">
              <w:rPr>
                <w:rFonts w:ascii="Arial" w:hAnsi="Arial" w:cs="Arial"/>
                <w:sz w:val="18"/>
                <w:szCs w:val="18"/>
              </w:rPr>
              <w:t>ádost o podporu a projektový záměr se neshodují v některém z údajů: žadatel, popis projektu, hodnoty indikátorů, nebo výše dotace z EU v žádosti o podporu převyšuje částku uvedenou v projektovém záměru.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472F5F" w:rsidRPr="0014612B" w:rsidRDefault="00472F5F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vyjádření řídícího výboru ITI </w:t>
            </w:r>
          </w:p>
          <w:p w:rsidR="00472F5F" w:rsidRPr="0014612B" w:rsidRDefault="00472F5F" w:rsidP="00551EF9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projektový záměr</w:t>
            </w:r>
          </w:p>
          <w:p w:rsidR="00472F5F" w:rsidRPr="0014612B" w:rsidRDefault="00472F5F" w:rsidP="00DF1B2B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čestné prohlášení žadatele</w:t>
            </w:r>
            <w:r w:rsidR="008C626D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o souladu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 žádost</w:t>
            </w:r>
            <w:r w:rsidR="008C626D" w:rsidRPr="0014612B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 o podporu s projektovým záměrem, projednaným ŘV ITI</w:t>
            </w:r>
          </w:p>
        </w:tc>
      </w:tr>
      <w:tr w:rsidR="00ED164F" w:rsidRPr="0014612B" w:rsidTr="00C878A2">
        <w:trPr>
          <w:trHeight w:val="69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0000"/>
            <w:tcMar>
              <w:left w:w="60" w:type="dxa"/>
            </w:tcMar>
            <w:vAlign w:val="center"/>
          </w:tcPr>
          <w:p w:rsidR="00ED164F" w:rsidRPr="00E6510E" w:rsidRDefault="00ED164F" w:rsidP="00ED164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8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Projekt je v souladu s tematickým zaměřením Strategie ITI Hradecko-pardubické aglomerace, strategickým cílem a některým z jeho specifických cílů, opatření a</w:t>
            </w:r>
            <w:r w:rsidR="006831A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proofErr w:type="spellStart"/>
            <w:r w:rsidRPr="00AE38D0">
              <w:rPr>
                <w:rFonts w:ascii="Arial" w:hAnsi="Arial" w:cs="Arial"/>
                <w:b/>
                <w:bCs/>
                <w:sz w:val="18"/>
                <w:szCs w:val="18"/>
              </w:rPr>
              <w:t>podopatření</w:t>
            </w:r>
            <w:proofErr w:type="spellEnd"/>
            <w:r w:rsidRPr="00AE38D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D164F" w:rsidRPr="0014612B" w:rsidRDefault="00ED164F" w:rsidP="00ED164F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8A0532">
              <w:rPr>
                <w:rFonts w:ascii="Arial" w:hAnsi="Arial" w:cs="Arial"/>
                <w:bCs/>
                <w:sz w:val="18"/>
                <w:szCs w:val="18"/>
              </w:rPr>
              <w:t>účelnost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ED164F" w:rsidRPr="008A0532" w:rsidRDefault="00ED164F" w:rsidP="00DD302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532">
              <w:rPr>
                <w:rFonts w:ascii="Arial" w:hAnsi="Arial" w:cs="Arial"/>
                <w:bCs/>
                <w:sz w:val="18"/>
                <w:szCs w:val="18"/>
              </w:rPr>
              <w:t xml:space="preserve">ANO - Projekt je v souladu s tematickým zaměřením Strategie ITI Hradecko-pardubické aglomerace, strategickým cílem a některým z jeho specifických cílů, opatření a </w:t>
            </w:r>
            <w:proofErr w:type="spellStart"/>
            <w:r w:rsidRPr="008A0532">
              <w:rPr>
                <w:rFonts w:ascii="Arial" w:hAnsi="Arial" w:cs="Arial"/>
                <w:bCs/>
                <w:sz w:val="18"/>
                <w:szCs w:val="18"/>
              </w:rPr>
              <w:t>podopatření</w:t>
            </w:r>
            <w:proofErr w:type="spellEnd"/>
            <w:r w:rsidRPr="008A053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D164F" w:rsidRPr="0014612B" w:rsidRDefault="00ED164F" w:rsidP="00ED164F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532">
              <w:rPr>
                <w:rFonts w:ascii="Arial" w:hAnsi="Arial" w:cs="Arial"/>
                <w:bCs/>
                <w:sz w:val="18"/>
                <w:szCs w:val="18"/>
              </w:rPr>
              <w:t xml:space="preserve">NE - Projekt není v souladu s tematickým zaměřením Strategie ITI Hradecko-pardubické aglomerace, strategickým cílem a některým z jeho specifických cílů, opatření a </w:t>
            </w:r>
            <w:proofErr w:type="spellStart"/>
            <w:r w:rsidRPr="008A0532">
              <w:rPr>
                <w:rFonts w:ascii="Arial" w:hAnsi="Arial" w:cs="Arial"/>
                <w:bCs/>
                <w:sz w:val="18"/>
                <w:szCs w:val="18"/>
              </w:rPr>
              <w:t>podopatření</w:t>
            </w:r>
            <w:proofErr w:type="spellEnd"/>
            <w:r w:rsidRPr="008A053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D164F" w:rsidRPr="008A0532" w:rsidRDefault="00ED164F" w:rsidP="00C878A2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8A0532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ED164F" w:rsidRPr="0014612B" w:rsidRDefault="00ED164F" w:rsidP="00C878A2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8A0532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  <w:tr w:rsidR="00472F5F" w:rsidRPr="0014612B" w:rsidTr="009B42ED">
        <w:trPr>
          <w:trHeight w:val="1188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472F5F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Požadovaná dotace v žádosti o</w:t>
            </w:r>
            <w:r w:rsidR="006831A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podporu nepřevyšuje volnou finanční alokaci z EFRR dané výzvy ZS ITI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5D6997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h</w:t>
            </w:r>
            <w:r w:rsidR="002335A8" w:rsidRPr="0014612B">
              <w:rPr>
                <w:rFonts w:ascii="Arial" w:hAnsi="Arial" w:cs="Arial"/>
                <w:sz w:val="18"/>
                <w:szCs w:val="18"/>
              </w:rPr>
              <w:t>ospodárnost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72F5F" w:rsidRPr="0014612B" w:rsidRDefault="00472F5F" w:rsidP="001658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ožadovaná dotace z EFRR v žádosti o podporu nepřevyšuje volnou finanční alokaci z EFRR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</w:t>
            </w:r>
            <w:r w:rsidRPr="0014612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2F5F" w:rsidRDefault="00472F5F" w:rsidP="0056546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 w:rsidR="0056546A" w:rsidRPr="0014612B">
              <w:rPr>
                <w:rFonts w:ascii="Arial" w:hAnsi="Arial" w:cs="Arial"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sz w:val="18"/>
                <w:szCs w:val="18"/>
              </w:rPr>
              <w:t>ožadovaná dotace z EFRR v žádosti o podporu převyšuje volnou finanční alokaci z EFRR výzvy ZS ITI</w:t>
            </w:r>
            <w:r w:rsidR="008A07C1"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>Hradecko-pardubické aglomerace.</w:t>
            </w:r>
          </w:p>
          <w:p w:rsidR="001C6ADB" w:rsidRPr="0014612B" w:rsidRDefault="001C6ADB" w:rsidP="0056546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NERELEVANTNÍ - Ve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výzvě ZS ITI Hradecko-pardubické aglomerace nebyla stanovena podmínka, aby požadovaná dotace v žádosti o podporu nepřevýšila volnou finanční alokaci z EFRR dané výzvy ZS ITI Hradecko-pardubické aglomerace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text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rozpočet projektu</w:t>
            </w:r>
            <w:r w:rsidRPr="001461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Strategie ITI Hradecko-pardubické aglomerace</w:t>
            </w:r>
          </w:p>
        </w:tc>
      </w:tr>
      <w:tr w:rsidR="00472F5F" w:rsidRPr="0014612B" w:rsidTr="009B42ED">
        <w:trPr>
          <w:trHeight w:val="69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472F5F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bCs/>
                <w:sz w:val="18"/>
                <w:szCs w:val="18"/>
              </w:rPr>
              <w:t>Cílové hodnoty indikátorů odpovídají cílům projektu.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5D6997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ú</w:t>
            </w:r>
            <w:r w:rsidR="00472F5F" w:rsidRPr="0014612B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165802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ANO - </w:t>
            </w:r>
            <w:r w:rsidR="0056546A" w:rsidRPr="0014612B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ílové hodnoty indikátorů odpovídají cílům projektu.</w:t>
            </w:r>
          </w:p>
          <w:p w:rsidR="00E61861" w:rsidRPr="0014612B" w:rsidRDefault="00472F5F" w:rsidP="0056546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NE - </w:t>
            </w:r>
            <w:r w:rsidR="0056546A" w:rsidRPr="0014612B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ílové hodnoty indikátorů neodpovídají cílům projektu.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</w:tc>
      </w:tr>
      <w:tr w:rsidR="00472F5F" w:rsidRPr="0014612B" w:rsidTr="009B42ED">
        <w:trPr>
          <w:trHeight w:val="2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472F5F" w:rsidP="00A73D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 xml:space="preserve">Projekt se podílí na naplnění indikátorů příslušného opatření ITI 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Hradecko-pardubické aglomerace 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831A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B47216">
              <w:rPr>
                <w:rFonts w:ascii="Arial" w:hAnsi="Arial" w:cs="Arial"/>
                <w:b/>
                <w:sz w:val="18"/>
                <w:szCs w:val="18"/>
              </w:rPr>
              <w:t>dané výzvy ZS ITI</w:t>
            </w:r>
            <w:r w:rsidR="008A07C1" w:rsidRPr="00B47216">
              <w:rPr>
                <w:rFonts w:ascii="Arial" w:hAnsi="Arial" w:cs="Arial"/>
                <w:b/>
                <w:sz w:val="18"/>
                <w:szCs w:val="18"/>
              </w:rPr>
              <w:t xml:space="preserve"> Hradecko-pardubické aglomerace</w:t>
            </w:r>
            <w:r w:rsidRPr="0014612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72F5F" w:rsidRPr="0014612B" w:rsidRDefault="00472F5F" w:rsidP="00545D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165802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ANO - </w:t>
            </w:r>
            <w:r w:rsidR="0056546A" w:rsidRPr="0014612B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rojekt se podílí na naplnění indikátorů příslušného opatření a dané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E61861" w:rsidRPr="0014612B" w:rsidRDefault="00472F5F" w:rsidP="0056546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NE - </w:t>
            </w:r>
            <w:r w:rsidR="0056546A" w:rsidRPr="0014612B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rojekt se nepodílí na naplnění indikátorů příslušného opatření a dané výzvy ZS ITI</w:t>
            </w:r>
            <w:r w:rsidR="008A07C1" w:rsidRPr="0014612B">
              <w:rPr>
                <w:rFonts w:ascii="Arial" w:hAnsi="Arial" w:cs="Arial"/>
                <w:bCs/>
                <w:sz w:val="18"/>
                <w:szCs w:val="18"/>
              </w:rPr>
              <w:t xml:space="preserve"> Hradecko-pardubické aglomerace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24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studie proveditelnosti </w:t>
            </w:r>
          </w:p>
          <w:p w:rsidR="00472F5F" w:rsidRPr="0014612B" w:rsidRDefault="00472F5F" w:rsidP="00585FDC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  <w:tr w:rsidR="007773BA" w:rsidRPr="0014612B" w:rsidTr="007773BA">
        <w:trPr>
          <w:trHeight w:val="2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0000"/>
            <w:tcMar>
              <w:left w:w="60" w:type="dxa"/>
            </w:tcMar>
            <w:vAlign w:val="center"/>
          </w:tcPr>
          <w:p w:rsidR="007773BA" w:rsidRPr="007773BA" w:rsidRDefault="007773BA" w:rsidP="007773B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Projekt bude realizován na území Hradecko-pardubické aglomerace.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773BA" w:rsidRPr="0014612B" w:rsidRDefault="007773BA" w:rsidP="00832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účelnost</w:t>
            </w:r>
          </w:p>
          <w:p w:rsidR="007773BA" w:rsidRPr="007773BA" w:rsidRDefault="007773BA" w:rsidP="00832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potřebnost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ANO – Z informací obsažených v žádosti o podporu vyplývá, že projekt bude realizován na území Hradecko-pardubické aglomerace.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NE - Z informací obsažených v žádosti o podporu nevyplývá, že projekt bude realizován na území Hradecko-pardubické aglomerace.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7773BA" w:rsidRPr="0014612B" w:rsidRDefault="007773BA" w:rsidP="00832268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240"/>
              <w:ind w:left="272" w:hanging="2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7773BA" w:rsidRPr="0014612B" w:rsidRDefault="007773BA" w:rsidP="00832268">
            <w:pPr>
              <w:pStyle w:val="Odstavecseseznamem"/>
              <w:numPr>
                <w:ilvl w:val="0"/>
                <w:numId w:val="4"/>
              </w:numPr>
              <w:ind w:left="272" w:hanging="2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7773BA" w:rsidRPr="0014612B" w:rsidRDefault="007773BA" w:rsidP="00832268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240"/>
              <w:ind w:left="272" w:hanging="2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  <w:tr w:rsidR="007773BA" w:rsidRPr="0014612B" w:rsidTr="007773BA">
        <w:trPr>
          <w:trHeight w:val="269"/>
        </w:trPr>
        <w:tc>
          <w:tcPr>
            <w:tcW w:w="33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773BA" w:rsidRPr="0014612B" w:rsidRDefault="007773BA" w:rsidP="0083226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216">
              <w:rPr>
                <w:rFonts w:ascii="Arial" w:hAnsi="Arial" w:cs="Arial"/>
                <w:b/>
                <w:sz w:val="18"/>
                <w:szCs w:val="18"/>
              </w:rPr>
              <w:t>Projekt je v souladu s finančním plánem Strategie ITI Hradecko-pardubické aglomerace.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773BA" w:rsidRPr="0014612B" w:rsidRDefault="007773BA" w:rsidP="008322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proveditelnost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ANO – Z informací obsažených v žádosti o podporu vyplývá, že příjemce 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do 19ti měsíců od předložení žádosti o podporu předloží žádosti o platbu minimálně ve výši 10 % celkových způsobilých výdajů projektu, 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do 31 měsíců od předložení žádosti o podporu předloží žádosti o platbu minimálně ve výši 20 % celkových způsobilých výdajů projektu, 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do 43 měsíců od předložení žádosti o podporu předloží žádosti o platbu minimálně ve výši 30 % celkových způsobilých výdajů projektu, 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do 55ti měsíců od předložení žádosti o podporu předloží žádosti o platbu minimálně ve výši 40 % celkových způsobilých výdajů projektu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a do 67mi měsíců od předložení žádosti o podporu předloží žádosti o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platbu minimálně ve výši 50 % celkových způsobilých výdajů projektu.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NE - Z informací obsažených v žádosti o podporu vyplývá, že příjemce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do 19ti měsíců od předložení žádosti o podporu nepředloží žádosti o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platbu minimálně ve výši 10 % celkových způsobilých výdajů projektu, 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do 31 měsíců od předložení žádosti o podporu nepředloží žádosti o platbu minimálně ve výši 20 % celkových způsobilých výdajů projektu, 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 xml:space="preserve">do 43 měsíců od předložení žádosti o podporu nepředloží žádosti o platbu minimálně ve výši 30 % celkových způsobilých výdajů projektu, 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do 55ti měsíců od předložení žádosti o podporu nepředloží žádosti o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platbu minimálně ve výši 40 % celkových způsobilých výdajů projektu</w:t>
            </w:r>
          </w:p>
          <w:p w:rsidR="007773BA" w:rsidRPr="0014612B" w:rsidRDefault="007773BA" w:rsidP="00832268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a do 67mi měsíců od předložení žádosti o podporu nepředloží žádosti o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14612B">
              <w:rPr>
                <w:rFonts w:ascii="Arial" w:hAnsi="Arial" w:cs="Arial"/>
                <w:bCs/>
                <w:sz w:val="18"/>
                <w:szCs w:val="18"/>
              </w:rPr>
              <w:t>platbu minimálně ve výši 50 % celkových způsobilých výdajů projektu.</w:t>
            </w:r>
          </w:p>
          <w:p w:rsidR="007773BA" w:rsidRPr="0014612B" w:rsidRDefault="007773BA" w:rsidP="007773BA">
            <w:pPr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NERELEVANTNÍ - Ve výzvě ZS ITI Hradecko-pardubické aglomerace nebyla stanovena povinnost souladu finančního plánu projektu s finančním plánem Strategie ITI Hradecko-pardubické aglomerace.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7773BA" w:rsidRPr="0014612B" w:rsidRDefault="007773BA" w:rsidP="00832268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12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lastRenderedPageBreak/>
              <w:t>žádost o podporu</w:t>
            </w:r>
          </w:p>
          <w:p w:rsidR="007773BA" w:rsidRPr="0014612B" w:rsidRDefault="007773BA" w:rsidP="00832268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24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</w:tbl>
    <w:p w:rsidR="00B47216" w:rsidRDefault="00B47216"/>
    <w:p w:rsidR="00B01777" w:rsidRPr="003D70D4" w:rsidRDefault="00B01777" w:rsidP="00B01777">
      <w:pPr>
        <w:pStyle w:val="Zkladntext"/>
        <w:pageBreakBefore/>
        <w:shd w:val="clear" w:color="auto" w:fill="auto"/>
        <w:spacing w:line="276" w:lineRule="auto"/>
        <w:ind w:right="403" w:firstLine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D70D4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Kritéria podle specifických cílů pro integrované projekty ITI </w:t>
      </w:r>
      <w:r w:rsidR="00121E19">
        <w:rPr>
          <w:rFonts w:ascii="Arial" w:hAnsi="Arial" w:cs="Arial"/>
          <w:b/>
          <w:color w:val="000000"/>
          <w:sz w:val="24"/>
          <w:szCs w:val="24"/>
        </w:rPr>
        <w:t>Hradecko-pardubické aglomerace</w:t>
      </w:r>
      <w:r w:rsidRPr="003D70D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tbl>
      <w:tblPr>
        <w:tblW w:w="14459" w:type="dxa"/>
        <w:jc w:val="center"/>
        <w:tblCellMar>
          <w:left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299"/>
        <w:gridCol w:w="2405"/>
        <w:gridCol w:w="5373"/>
        <w:gridCol w:w="2382"/>
      </w:tblGrid>
      <w:tr w:rsidR="008E5B74" w:rsidRPr="003D70D4" w:rsidTr="00461D51">
        <w:trPr>
          <w:trHeight w:val="480"/>
          <w:jc w:val="center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E5B74" w:rsidRPr="003D70D4" w:rsidRDefault="008E5B74" w:rsidP="00461D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70D4">
              <w:rPr>
                <w:rFonts w:ascii="Arial" w:hAnsi="Arial" w:cs="Arial"/>
                <w:b/>
                <w:bCs/>
                <w:color w:val="000000"/>
              </w:rPr>
              <w:t>Specifický cíl 2.4 IROP - Zvýšení kvality a dostupnosti infrastruktury pro vzdělávání a celoživotní učení</w:t>
            </w:r>
          </w:p>
        </w:tc>
      </w:tr>
      <w:tr w:rsidR="008E5B74" w:rsidRPr="0014612B" w:rsidTr="00461D51">
        <w:tblPrEx>
          <w:jc w:val="left"/>
          <w:tblBorders>
            <w:top w:val="single" w:sz="4" w:space="0" w:color="00000A"/>
            <w:left w:val="single" w:sz="8" w:space="0" w:color="00000A"/>
            <w:bottom w:val="single" w:sz="4" w:space="0" w:color="00000A"/>
            <w:right w:val="single" w:sz="8" w:space="0" w:color="00000A"/>
            <w:insideH w:val="single" w:sz="4" w:space="0" w:color="00000A"/>
            <w:insideV w:val="single" w:sz="8" w:space="0" w:color="00000A"/>
          </w:tblBorders>
        </w:tblPrEx>
        <w:trPr>
          <w:trHeight w:val="686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8E5B74" w:rsidRPr="0014612B" w:rsidRDefault="008E5B74" w:rsidP="00461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 xml:space="preserve">Název kritéria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60" w:type="dxa"/>
            </w:tcMar>
            <w:vAlign w:val="center"/>
          </w:tcPr>
          <w:p w:rsidR="008E5B74" w:rsidRPr="0014612B" w:rsidRDefault="008E5B74" w:rsidP="00461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E5B74" w:rsidRPr="0014612B" w:rsidRDefault="008E5B74" w:rsidP="00461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Hodnocení (ANO/NE/NERELEVANTNÍ)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E5B74" w:rsidRPr="0014612B" w:rsidRDefault="008E5B74" w:rsidP="00461D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sz w:val="18"/>
                <w:szCs w:val="18"/>
              </w:rPr>
              <w:t>Referenční dokument</w:t>
            </w:r>
          </w:p>
        </w:tc>
      </w:tr>
      <w:tr w:rsidR="008E5B74" w:rsidRPr="00121E19" w:rsidTr="00461D51">
        <w:tblPrEx>
          <w:jc w:val="left"/>
          <w:tblBorders>
            <w:top w:val="single" w:sz="4" w:space="0" w:color="00000A"/>
            <w:left w:val="single" w:sz="8" w:space="0" w:color="00000A"/>
            <w:bottom w:val="single" w:sz="4" w:space="0" w:color="00000A"/>
            <w:right w:val="single" w:sz="8" w:space="0" w:color="00000A"/>
            <w:insideH w:val="single" w:sz="4" w:space="0" w:color="00000A"/>
            <w:insideV w:val="single" w:sz="8" w:space="0" w:color="00000A"/>
          </w:tblBorders>
        </w:tblPrEx>
        <w:trPr>
          <w:trHeight w:val="55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left w:w="60" w:type="dxa"/>
            </w:tcMar>
            <w:vAlign w:val="center"/>
          </w:tcPr>
          <w:p w:rsidR="008E5B74" w:rsidRPr="00121E19" w:rsidRDefault="00D92414" w:rsidP="00461D51">
            <w:pPr>
              <w:tabs>
                <w:tab w:val="left" w:pos="5445"/>
              </w:tabs>
              <w:spacing w:before="120"/>
              <w:jc w:val="center"/>
              <w:rPr>
                <w:rFonts w:ascii="Arial" w:hAnsi="Arial" w:cs="Arial"/>
                <w:bCs/>
              </w:rPr>
            </w:pPr>
            <w:r w:rsidRPr="00D92414">
              <w:rPr>
                <w:rFonts w:ascii="Arial" w:hAnsi="Arial" w:cs="Arial"/>
                <w:b/>
              </w:rPr>
              <w:t>aktivita INFRASTRUKTURA PRO ZÁJMOVÉ, NEFORMÁLNÍ A CELOŽIVOTNÍ VZDĚLÁVÁNÍ - SPECIFICKÁ KRITÉRIA PŘIJATELNOSTI</w:t>
            </w:r>
          </w:p>
        </w:tc>
      </w:tr>
      <w:tr w:rsidR="008E5B74" w:rsidRPr="0014612B" w:rsidTr="00461D51">
        <w:tblPrEx>
          <w:jc w:val="left"/>
          <w:tblBorders>
            <w:top w:val="single" w:sz="4" w:space="0" w:color="00000A"/>
            <w:left w:val="single" w:sz="8" w:space="0" w:color="00000A"/>
            <w:bottom w:val="single" w:sz="4" w:space="0" w:color="00000A"/>
            <w:right w:val="single" w:sz="8" w:space="0" w:color="00000A"/>
            <w:insideH w:val="single" w:sz="4" w:space="0" w:color="00000A"/>
            <w:insideV w:val="single" w:sz="8" w:space="0" w:color="00000A"/>
          </w:tblBorders>
        </w:tblPrEx>
        <w:trPr>
          <w:trHeight w:val="557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D92414" w:rsidP="00D92414">
            <w:pPr>
              <w:tabs>
                <w:tab w:val="left" w:pos="5445"/>
              </w:tabs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2414">
              <w:rPr>
                <w:rFonts w:ascii="Arial" w:hAnsi="Arial" w:cs="Arial"/>
                <w:b/>
                <w:sz w:val="18"/>
                <w:szCs w:val="18"/>
              </w:rPr>
              <w:t>Projekt přispěje k vzájemné spolupráci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školských zařízení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aglomeraci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nebo spolupráci školských zařízení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škol v 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aglomeraci nebo spolupráci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školských zařízení se zaměstnavateli.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účelnost</w:t>
            </w:r>
          </w:p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ANO - Žadatel ve studii proveditelnosti popsal formu spolupráce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v době udržitelnosti s: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dalšími školskými zařízeními v aglomeraci nebo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školami v aglomeraci nebo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bookmarkStart w:id="1" w:name="_GoBack"/>
            <w:r w:rsidRPr="00D92414">
              <w:rPr>
                <w:rFonts w:ascii="Arial" w:hAnsi="Arial" w:cs="Arial"/>
                <w:bCs/>
                <w:sz w:val="18"/>
                <w:szCs w:val="18"/>
              </w:rPr>
              <w:t>zaměstnavateli,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aglomerace, opatření 2.1.1 Polytechnické vzdělávání a ICT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konektivita škol a školských zařízení.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NE - Žadatel ve studii proveditelnosti nepopsal formu spolupráce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v době udržitelnosti s: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dalšími školskými zařízeními v aglomeraci nebo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školami v aglomeraci nebo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zaměstnavateli,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 xml:space="preserve">aglomerace, opatření 2.1.1 Polytechnické </w:t>
            </w:r>
            <w:bookmarkEnd w:id="1"/>
            <w:r w:rsidRPr="00D92414">
              <w:rPr>
                <w:rFonts w:ascii="Arial" w:hAnsi="Arial" w:cs="Arial"/>
                <w:bCs/>
                <w:sz w:val="18"/>
                <w:szCs w:val="18"/>
              </w:rPr>
              <w:t>vzdělávání a ICT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konektivita škol a školských zařízení.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NERELEVANTNÍ – Projekt není zaměřen na aktivitu</w:t>
            </w:r>
          </w:p>
          <w:p w:rsidR="008E5B74" w:rsidRPr="0014612B" w:rsidRDefault="00D92414" w:rsidP="00D92414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Infrastruktura pro zájmové, neformální a celoživotní vzdělávání.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63" w:hanging="263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63" w:hanging="263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8E5B74" w:rsidRPr="00CB068C" w:rsidRDefault="008E5B74" w:rsidP="00461D51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ind w:left="263" w:hanging="26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  <w:tr w:rsidR="008E5B74" w:rsidRPr="0014612B" w:rsidTr="00461D51">
        <w:tblPrEx>
          <w:jc w:val="left"/>
          <w:tblBorders>
            <w:top w:val="single" w:sz="4" w:space="0" w:color="00000A"/>
            <w:left w:val="single" w:sz="8" w:space="0" w:color="00000A"/>
            <w:bottom w:val="single" w:sz="4" w:space="0" w:color="00000A"/>
            <w:right w:val="single" w:sz="8" w:space="0" w:color="00000A"/>
            <w:insideH w:val="single" w:sz="4" w:space="0" w:color="00000A"/>
            <w:insideV w:val="single" w:sz="8" w:space="0" w:color="00000A"/>
          </w:tblBorders>
        </w:tblPrEx>
        <w:trPr>
          <w:trHeight w:val="557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D92414" w:rsidP="00D92414">
            <w:pPr>
              <w:tabs>
                <w:tab w:val="left" w:pos="5445"/>
              </w:tabs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2414">
              <w:rPr>
                <w:rFonts w:ascii="Arial" w:hAnsi="Arial" w:cs="Arial"/>
                <w:b/>
                <w:sz w:val="18"/>
                <w:szCs w:val="18"/>
              </w:rPr>
              <w:t>Projekt má silnou vazbu na specifický cíl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2.2 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Rozvíjet a propojovat výzkumnou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/>
                <w:sz w:val="18"/>
                <w:szCs w:val="18"/>
              </w:rPr>
              <w:t>a aplikační základnu aglomerace.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účelnost</w:t>
            </w:r>
          </w:p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14">
              <w:rPr>
                <w:rFonts w:ascii="Arial" w:hAnsi="Arial" w:cs="Arial"/>
                <w:sz w:val="18"/>
                <w:szCs w:val="18"/>
              </w:rPr>
              <w:t>ANO - Z informací obsažených ve studii proveditelnosti vyplývá,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že výstupy projektu budou mít silnou vazbu na specifický cíl 2.2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92414">
              <w:rPr>
                <w:rFonts w:ascii="Arial" w:hAnsi="Arial" w:cs="Arial"/>
                <w:sz w:val="18"/>
                <w:szCs w:val="18"/>
              </w:rPr>
              <w:t>Rozvíjet a propojovat výzkumnou a aplikační základnu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aglomerace, tzn., příjemce bude v době udržitelnosti plnit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minimálně jednu z aktivit:</w:t>
            </w:r>
          </w:p>
          <w:p w:rsidR="00D92414" w:rsidRPr="00D92414" w:rsidRDefault="00D92414" w:rsidP="00D92414">
            <w:pPr>
              <w:spacing w:before="60" w:after="60"/>
              <w:ind w:left="406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spolupráce školského zařízení se ZŠ nebo SŠ nebo VOŠ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nebo VŠ,</w:t>
            </w:r>
          </w:p>
          <w:p w:rsidR="00D92414" w:rsidRPr="00D92414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14">
              <w:rPr>
                <w:rFonts w:ascii="Arial" w:hAnsi="Arial" w:cs="Arial"/>
                <w:bCs/>
                <w:sz w:val="18"/>
                <w:szCs w:val="18"/>
              </w:rPr>
              <w:t>- stáže pedagogů</w:t>
            </w:r>
            <w:r w:rsidRPr="00D92414">
              <w:rPr>
                <w:rFonts w:ascii="Arial" w:hAnsi="Arial" w:cs="Arial"/>
                <w:sz w:val="18"/>
                <w:szCs w:val="18"/>
              </w:rPr>
              <w:t xml:space="preserve"> a žáků ve firmách,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14">
              <w:rPr>
                <w:rFonts w:ascii="Arial" w:hAnsi="Arial" w:cs="Arial"/>
                <w:sz w:val="18"/>
                <w:szCs w:val="18"/>
              </w:rPr>
              <w:lastRenderedPageBreak/>
              <w:t>v rámci naplňování Strategie ITI Hradecko-pardubické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aglomerace, viz koincidenční matice vazeb mezi specifickými cíli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2.1 a 2.2.</w:t>
            </w:r>
          </w:p>
          <w:p w:rsidR="00D92414" w:rsidRPr="00D92414" w:rsidRDefault="00D92414" w:rsidP="00D9241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14">
              <w:rPr>
                <w:rFonts w:ascii="Arial" w:hAnsi="Arial" w:cs="Arial"/>
                <w:sz w:val="18"/>
                <w:szCs w:val="18"/>
              </w:rPr>
              <w:t>NE - Z informací obsažených ve studii proveditelnosti nevyplývá,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že výstupy projektu budou mít silnou vazbu na specifický cíl 2.2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92414">
              <w:rPr>
                <w:rFonts w:ascii="Arial" w:hAnsi="Arial" w:cs="Arial"/>
                <w:sz w:val="18"/>
                <w:szCs w:val="18"/>
              </w:rPr>
              <w:t>Rozvíjet a propojovat výzkumnou a aplikační základnu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aglomerace, tzn., příjemce bude v době udržitelnosti plnit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414">
              <w:rPr>
                <w:rFonts w:ascii="Arial" w:hAnsi="Arial" w:cs="Arial"/>
                <w:sz w:val="18"/>
                <w:szCs w:val="18"/>
              </w:rPr>
              <w:t>minimálně jednu z aktivit:</w:t>
            </w:r>
          </w:p>
          <w:p w:rsidR="00D92414" w:rsidRPr="006831A5" w:rsidRDefault="00D92414" w:rsidP="00D92414">
            <w:pPr>
              <w:spacing w:before="60" w:after="60"/>
              <w:ind w:left="406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241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2414">
              <w:rPr>
                <w:rFonts w:ascii="Arial" w:hAnsi="Arial" w:cs="Arial"/>
                <w:bCs/>
                <w:sz w:val="18"/>
                <w:szCs w:val="18"/>
              </w:rPr>
              <w:t>spolupráce školského zařízení se ZŠ nebo SŠ nebo VOŠ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31A5">
              <w:rPr>
                <w:rFonts w:ascii="Arial" w:hAnsi="Arial" w:cs="Arial"/>
                <w:bCs/>
                <w:sz w:val="18"/>
                <w:szCs w:val="18"/>
              </w:rPr>
              <w:t>nebo VŠ,</w:t>
            </w:r>
          </w:p>
          <w:p w:rsidR="00D92414" w:rsidRPr="006831A5" w:rsidRDefault="00D92414" w:rsidP="00D92414">
            <w:pPr>
              <w:spacing w:before="60" w:after="60"/>
              <w:ind w:firstLine="2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31A5">
              <w:rPr>
                <w:rFonts w:ascii="Arial" w:hAnsi="Arial" w:cs="Arial"/>
                <w:bCs/>
                <w:sz w:val="18"/>
                <w:szCs w:val="18"/>
              </w:rPr>
              <w:t>- stáže</w:t>
            </w:r>
            <w:r w:rsidRPr="006831A5">
              <w:rPr>
                <w:rFonts w:ascii="Arial" w:hAnsi="Arial" w:cs="Arial"/>
                <w:sz w:val="18"/>
                <w:szCs w:val="18"/>
              </w:rPr>
              <w:t xml:space="preserve"> pedagogů a žáků ve firmách, </w:t>
            </w:r>
          </w:p>
          <w:p w:rsidR="00D92414" w:rsidRPr="006831A5" w:rsidRDefault="00D92414" w:rsidP="00D92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31A5">
              <w:rPr>
                <w:rFonts w:ascii="Arial" w:hAnsi="Arial" w:cs="Arial"/>
                <w:sz w:val="18"/>
                <w:szCs w:val="18"/>
              </w:rPr>
              <w:t>rámci naplňování Strategie ITI Hradecko-pardubické aglomerace, viz koincidenční matice vazeb mezi specifickými cíli 2.1 a 2.2.</w:t>
            </w:r>
          </w:p>
          <w:p w:rsidR="00D92414" w:rsidRPr="006831A5" w:rsidRDefault="00D92414" w:rsidP="00D924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31A5">
              <w:rPr>
                <w:rFonts w:ascii="Arial" w:hAnsi="Arial" w:cs="Arial"/>
                <w:sz w:val="18"/>
                <w:szCs w:val="18"/>
              </w:rPr>
              <w:t>NERELEVANTNÍ – Projekt není zaměřen na aktivitu</w:t>
            </w:r>
          </w:p>
          <w:p w:rsidR="008E5B74" w:rsidRPr="0014612B" w:rsidRDefault="00D92414" w:rsidP="00D9241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31A5">
              <w:rPr>
                <w:rFonts w:ascii="Arial" w:hAnsi="Arial" w:cs="Arial"/>
                <w:sz w:val="18"/>
                <w:szCs w:val="18"/>
              </w:rPr>
              <w:t>Infrastruktura pro zájmové, neformální a celoživotní vzdělávání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lastRenderedPageBreak/>
              <w:t>žádost o podporu</w:t>
            </w:r>
          </w:p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24" w:hanging="224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63" w:hanging="263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Strategie ITI Hradecko-pardubické aglomerace</w:t>
            </w:r>
          </w:p>
        </w:tc>
      </w:tr>
      <w:tr w:rsidR="008E5B74" w:rsidRPr="0014612B" w:rsidTr="00461D51">
        <w:tblPrEx>
          <w:jc w:val="left"/>
          <w:tblBorders>
            <w:top w:val="single" w:sz="4" w:space="0" w:color="00000A"/>
            <w:left w:val="single" w:sz="8" w:space="0" w:color="00000A"/>
            <w:bottom w:val="single" w:sz="4" w:space="0" w:color="00000A"/>
            <w:right w:val="single" w:sz="8" w:space="0" w:color="00000A"/>
            <w:insideH w:val="single" w:sz="4" w:space="0" w:color="00000A"/>
            <w:insideV w:val="single" w:sz="8" w:space="0" w:color="00000A"/>
          </w:tblBorders>
        </w:tblPrEx>
        <w:trPr>
          <w:trHeight w:val="557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ED07CD" w:rsidRPr="00ED07CD" w:rsidRDefault="00ED07CD" w:rsidP="00ED07CD">
            <w:pPr>
              <w:tabs>
                <w:tab w:val="left" w:pos="5445"/>
              </w:tabs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07CD">
              <w:rPr>
                <w:rFonts w:ascii="Arial" w:hAnsi="Arial" w:cs="Arial"/>
                <w:b/>
                <w:sz w:val="18"/>
                <w:szCs w:val="18"/>
              </w:rPr>
              <w:t>Projekt je zaměřen alespoň na jednu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/>
                <w:sz w:val="18"/>
                <w:szCs w:val="18"/>
              </w:rPr>
              <w:t>z klíčových kompetencí:</w:t>
            </w:r>
          </w:p>
          <w:p w:rsidR="00ED07CD" w:rsidRPr="00ED07CD" w:rsidRDefault="00ED07CD" w:rsidP="00ED07CD">
            <w:pPr>
              <w:tabs>
                <w:tab w:val="left" w:pos="5445"/>
              </w:tabs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07CD">
              <w:rPr>
                <w:rFonts w:ascii="Arial" w:hAnsi="Arial" w:cs="Arial"/>
                <w:b/>
                <w:sz w:val="18"/>
                <w:szCs w:val="18"/>
              </w:rPr>
              <w:t>- technických a řemeslných oborů,</w:t>
            </w:r>
          </w:p>
          <w:p w:rsidR="008E5B74" w:rsidRPr="0014612B" w:rsidRDefault="00ED07CD" w:rsidP="00ED07CD">
            <w:pPr>
              <w:tabs>
                <w:tab w:val="left" w:pos="5445"/>
              </w:tabs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07CD">
              <w:rPr>
                <w:rFonts w:ascii="Arial" w:hAnsi="Arial" w:cs="Arial"/>
                <w:b/>
                <w:sz w:val="18"/>
                <w:szCs w:val="18"/>
              </w:rPr>
              <w:t>- přírodních věd.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účelnost</w:t>
            </w:r>
          </w:p>
          <w:p w:rsidR="008E5B74" w:rsidRPr="0014612B" w:rsidRDefault="008E5B74" w:rsidP="00461D51">
            <w:pPr>
              <w:tabs>
                <w:tab w:val="left" w:pos="5445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potřebnost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7CD" w:rsidRPr="00ED07CD" w:rsidRDefault="00ED07CD" w:rsidP="00ED07CD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ANO – Z informací obsažených ve studii proveditelnosti vyplývá,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že projekt je zaměřen na alespoň jednu z klíčových kompetencí:</w:t>
            </w:r>
          </w:p>
          <w:p w:rsidR="00ED07CD" w:rsidRPr="00480472" w:rsidRDefault="00ED07CD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480472">
              <w:rPr>
                <w:rFonts w:ascii="Arial" w:hAnsi="Arial" w:cs="Arial"/>
                <w:sz w:val="18"/>
                <w:szCs w:val="18"/>
              </w:rPr>
              <w:t>technických a řemeslných oborů,</w:t>
            </w:r>
          </w:p>
          <w:p w:rsidR="00ED07CD" w:rsidRPr="00ED07CD" w:rsidRDefault="00ED07CD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0472">
              <w:rPr>
                <w:rFonts w:ascii="Arial" w:hAnsi="Arial" w:cs="Arial"/>
                <w:sz w:val="18"/>
                <w:szCs w:val="18"/>
              </w:rPr>
              <w:t>- příro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dních věd</w:t>
            </w:r>
          </w:p>
          <w:p w:rsidR="00ED07CD" w:rsidRPr="00ED07CD" w:rsidRDefault="00ED07CD" w:rsidP="00ED07CD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aglomerace, opatření 2.1.1 Polytechnické vzdělávání a ICT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konektivita škol a školských zařízení.</w:t>
            </w:r>
          </w:p>
          <w:p w:rsidR="00ED07CD" w:rsidRPr="00ED07CD" w:rsidRDefault="00ED07CD" w:rsidP="00ED07CD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NE – Z informací obsažených ve studii proveditelnosti nevyplývá,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že projekt je zaměřen na alespoň jednu z klíčových kompetencí:</w:t>
            </w:r>
          </w:p>
          <w:p w:rsidR="00ED07CD" w:rsidRPr="00480472" w:rsidRDefault="00ED07CD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480472">
              <w:rPr>
                <w:rFonts w:ascii="Arial" w:hAnsi="Arial" w:cs="Arial"/>
                <w:sz w:val="18"/>
                <w:szCs w:val="18"/>
              </w:rPr>
              <w:t>technických a řemeslných oborů,</w:t>
            </w:r>
          </w:p>
          <w:p w:rsidR="00ED07CD" w:rsidRPr="00ED07CD" w:rsidRDefault="00ED07CD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0472">
              <w:rPr>
                <w:rFonts w:ascii="Arial" w:hAnsi="Arial" w:cs="Arial"/>
                <w:sz w:val="18"/>
                <w:szCs w:val="18"/>
              </w:rPr>
              <w:t>- přírodn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ích věd</w:t>
            </w:r>
          </w:p>
          <w:p w:rsidR="00ED07CD" w:rsidRPr="00ED07CD" w:rsidRDefault="00ED07CD" w:rsidP="00ED07CD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aglomerace, opatření 2.1.1 Polytechnické vzdělávání a ICT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D07CD">
              <w:rPr>
                <w:rFonts w:ascii="Arial" w:hAnsi="Arial" w:cs="Arial"/>
                <w:bCs/>
                <w:sz w:val="18"/>
                <w:szCs w:val="18"/>
              </w:rPr>
              <w:t>konektivita škol a školských zařízení.</w:t>
            </w:r>
          </w:p>
          <w:p w:rsidR="00ED07CD" w:rsidRPr="00ED07CD" w:rsidRDefault="00ED07CD" w:rsidP="00ED07CD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NERELEVANTNÍ – Projekt není zaměřen na aktivitu</w:t>
            </w:r>
          </w:p>
          <w:p w:rsidR="008E5B74" w:rsidRPr="0014612B" w:rsidRDefault="00ED07CD" w:rsidP="007773B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D07CD">
              <w:rPr>
                <w:rFonts w:ascii="Arial" w:hAnsi="Arial" w:cs="Arial"/>
                <w:bCs/>
                <w:sz w:val="18"/>
                <w:szCs w:val="18"/>
              </w:rPr>
              <w:t>Infrastruktura pro zájmové, neformální a celoživotní vzdělávání.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63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8E5B74" w:rsidRPr="0014612B" w:rsidRDefault="008E5B74" w:rsidP="00461D51">
            <w:pPr>
              <w:pStyle w:val="Odstavecseseznamem"/>
              <w:numPr>
                <w:ilvl w:val="0"/>
                <w:numId w:val="4"/>
              </w:numPr>
              <w:tabs>
                <w:tab w:val="left" w:pos="5445"/>
              </w:tabs>
              <w:spacing w:before="60" w:after="60"/>
              <w:ind w:left="263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  <w:p w:rsidR="008E5B74" w:rsidRPr="00CB068C" w:rsidRDefault="008E5B74" w:rsidP="00461D51">
            <w:pPr>
              <w:pStyle w:val="Odstavecseseznamem"/>
              <w:numPr>
                <w:ilvl w:val="0"/>
                <w:numId w:val="4"/>
              </w:numPr>
              <w:spacing w:before="60" w:after="60"/>
              <w:ind w:left="263" w:hanging="283"/>
              <w:rPr>
                <w:rFonts w:ascii="Arial" w:hAnsi="Arial" w:cs="Arial"/>
                <w:sz w:val="18"/>
                <w:szCs w:val="18"/>
              </w:rPr>
            </w:pPr>
            <w:r w:rsidRPr="0014612B">
              <w:rPr>
                <w:rFonts w:ascii="Arial" w:hAnsi="Arial" w:cs="Arial"/>
                <w:sz w:val="18"/>
                <w:szCs w:val="18"/>
              </w:rPr>
              <w:t>Strategie ITI Hradecko-pardubické aglomerace</w:t>
            </w:r>
          </w:p>
        </w:tc>
      </w:tr>
    </w:tbl>
    <w:p w:rsidR="008E5B74" w:rsidRDefault="008E5B74" w:rsidP="008E5B74">
      <w:r>
        <w:br w:type="page"/>
      </w:r>
    </w:p>
    <w:tbl>
      <w:tblPr>
        <w:tblW w:w="14464" w:type="dxa"/>
        <w:jc w:val="center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300"/>
        <w:gridCol w:w="2406"/>
        <w:gridCol w:w="5375"/>
        <w:gridCol w:w="2383"/>
      </w:tblGrid>
      <w:tr w:rsidR="008E5B74" w:rsidRPr="0014612B" w:rsidTr="00461D51">
        <w:trPr>
          <w:trHeight w:val="55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7A2F3E" w:rsidP="007A2F3E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Projekt zajistí rovný přístup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 vzdělávání.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účelnost</w:t>
            </w:r>
          </w:p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potřebnost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3E" w:rsidRPr="007A2F3E" w:rsidRDefault="007A2F3E" w:rsidP="007A2F3E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ANO – Z informací obsažených ve studii proveditelnosti vyplývá,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že projekt zahrnuje alespoň jednu z následujících oblastí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zajišťujících rovný přístup ke vzdělávání:</w:t>
            </w:r>
          </w:p>
          <w:p w:rsidR="007A2F3E" w:rsidRPr="007A2F3E" w:rsidRDefault="007A2F3E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80472">
              <w:rPr>
                <w:rFonts w:ascii="Arial" w:hAnsi="Arial" w:cs="Arial"/>
                <w:sz w:val="18"/>
                <w:szCs w:val="18"/>
              </w:rPr>
              <w:t>stavby a stavební úpravy objektu dle vyhlášky</w:t>
            </w:r>
            <w:r w:rsidR="00480472">
              <w:rPr>
                <w:rFonts w:ascii="Arial" w:hAnsi="Arial" w:cs="Arial"/>
                <w:sz w:val="18"/>
                <w:szCs w:val="18"/>
              </w:rPr>
              <w:t xml:space="preserve"> č. 398/2009 </w:t>
            </w:r>
            <w:r w:rsidRPr="00480472">
              <w:rPr>
                <w:rFonts w:ascii="Arial" w:hAnsi="Arial" w:cs="Arial"/>
                <w:sz w:val="18"/>
                <w:szCs w:val="18"/>
              </w:rPr>
              <w:t>Sb. související s podporou sociální inkluze</w:t>
            </w:r>
            <w:r w:rsidR="004804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472">
              <w:rPr>
                <w:rFonts w:ascii="Arial" w:hAnsi="Arial" w:cs="Arial"/>
                <w:sz w:val="18"/>
                <w:szCs w:val="18"/>
              </w:rPr>
              <w:t>- nad rámec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 xml:space="preserve"> základního požadavku na bezbariérovost</w:t>
            </w:r>
            <w:r w:rsidR="00480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uvedeného ve výzvě ŘO;</w:t>
            </w:r>
          </w:p>
          <w:p w:rsidR="007A2F3E" w:rsidRPr="007A2F3E" w:rsidRDefault="007A2F3E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80472">
              <w:rPr>
                <w:rFonts w:ascii="Arial" w:hAnsi="Arial" w:cs="Arial"/>
                <w:sz w:val="18"/>
                <w:szCs w:val="18"/>
              </w:rPr>
              <w:t>pořízení kompenzačních pomůcek nebo kompenzačního vybaven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í</w:t>
            </w:r>
          </w:p>
          <w:p w:rsidR="007A2F3E" w:rsidRPr="007A2F3E" w:rsidRDefault="007A2F3E" w:rsidP="007A2F3E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aglomerace, opatření 2.1.1 Polytechnické vzdělávání a ICT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konektivita škol a školských zařízení.</w:t>
            </w:r>
          </w:p>
          <w:p w:rsidR="007A2F3E" w:rsidRPr="007A2F3E" w:rsidRDefault="007A2F3E" w:rsidP="007A2F3E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NE – Z informací obsažených ve studii proveditelnosti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nevyplývá, že projekt zahrnuje alespoň jednu 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následujících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oblastí zajišťujících rovný přístup ke vzdělávání:</w:t>
            </w:r>
          </w:p>
          <w:p w:rsidR="007A2F3E" w:rsidRPr="00480472" w:rsidRDefault="007A2F3E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480472">
              <w:rPr>
                <w:rFonts w:ascii="Arial" w:hAnsi="Arial" w:cs="Arial"/>
                <w:sz w:val="18"/>
                <w:szCs w:val="18"/>
              </w:rPr>
              <w:t>stavby a stavební úpravy objektu dle vyhlášky</w:t>
            </w:r>
            <w:r w:rsidR="00480472">
              <w:rPr>
                <w:rFonts w:ascii="Arial" w:hAnsi="Arial" w:cs="Arial"/>
                <w:sz w:val="18"/>
                <w:szCs w:val="18"/>
              </w:rPr>
              <w:t xml:space="preserve"> č. </w:t>
            </w:r>
            <w:r w:rsidRPr="00480472">
              <w:rPr>
                <w:rFonts w:ascii="Arial" w:hAnsi="Arial" w:cs="Arial"/>
                <w:sz w:val="18"/>
                <w:szCs w:val="18"/>
              </w:rPr>
              <w:t>398/2009</w:t>
            </w:r>
            <w:r w:rsidR="00480472">
              <w:rPr>
                <w:rFonts w:ascii="Arial" w:hAnsi="Arial" w:cs="Arial"/>
                <w:sz w:val="18"/>
                <w:szCs w:val="18"/>
              </w:rPr>
              <w:t> </w:t>
            </w:r>
            <w:r w:rsidRPr="00480472">
              <w:rPr>
                <w:rFonts w:ascii="Arial" w:hAnsi="Arial" w:cs="Arial"/>
                <w:sz w:val="18"/>
                <w:szCs w:val="18"/>
              </w:rPr>
              <w:t>Sb. související s podporou sociální inkluze</w:t>
            </w:r>
            <w:r w:rsidR="0048047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80472" w:rsidRPr="00480472">
              <w:rPr>
                <w:rFonts w:ascii="Arial" w:hAnsi="Arial" w:cs="Arial"/>
                <w:sz w:val="18"/>
                <w:szCs w:val="18"/>
              </w:rPr>
              <w:t>nad rámec</w:t>
            </w:r>
            <w:r w:rsidR="00480472" w:rsidRPr="007A2F3E">
              <w:rPr>
                <w:rFonts w:ascii="Arial" w:hAnsi="Arial" w:cs="Arial"/>
                <w:color w:val="000000"/>
                <w:sz w:val="18"/>
                <w:szCs w:val="18"/>
              </w:rPr>
              <w:t xml:space="preserve"> základního požadavku na bezbariérovost</w:t>
            </w:r>
            <w:r w:rsidR="00480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0472">
              <w:rPr>
                <w:rFonts w:ascii="Arial" w:hAnsi="Arial" w:cs="Arial"/>
                <w:sz w:val="18"/>
                <w:szCs w:val="18"/>
              </w:rPr>
              <w:t>uvedeného ve výzvě ŘO;</w:t>
            </w:r>
          </w:p>
          <w:p w:rsidR="007A2F3E" w:rsidRPr="00480472" w:rsidRDefault="007A2F3E" w:rsidP="00480472">
            <w:pPr>
              <w:spacing w:before="60" w:after="60"/>
              <w:ind w:left="40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472">
              <w:rPr>
                <w:rFonts w:ascii="Arial" w:hAnsi="Arial" w:cs="Arial"/>
                <w:sz w:val="18"/>
                <w:szCs w:val="18"/>
              </w:rPr>
              <w:t>- pořízení kompenzačních pomůcek nebo kompenzačního vybavení</w:t>
            </w:r>
          </w:p>
          <w:p w:rsidR="007A2F3E" w:rsidRPr="007A2F3E" w:rsidRDefault="007A2F3E" w:rsidP="007A2F3E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v rámci naplňování Strategie ITI Hradecko-pardubické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aglomerace, opatření 2.1.1 Polytechnické vzdělávání a ICT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konektivita škol a školských zařízení.</w:t>
            </w:r>
          </w:p>
          <w:p w:rsidR="008E5B74" w:rsidRPr="0014612B" w:rsidRDefault="007A2F3E" w:rsidP="007A2F3E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NERELEVANTNÍ – Projekt není zaměřen na aktivitu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Infrastruktura pro zájmové, neformální a celoživotní vzdělává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ní.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F257FE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0" w:hanging="2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57FE">
              <w:rPr>
                <w:rFonts w:ascii="Arial" w:hAnsi="Arial" w:cs="Arial"/>
                <w:color w:val="000000" w:themeColor="text1"/>
                <w:sz w:val="18"/>
                <w:szCs w:val="18"/>
              </w:rPr>
              <w:t>studie proveditelnosti</w:t>
            </w:r>
          </w:p>
          <w:p w:rsidR="008E5B74" w:rsidRPr="00F257FE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57FE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7A2F3E" w:rsidRPr="007A2F3E" w:rsidRDefault="007A2F3E" w:rsidP="007A2F3E">
            <w:pPr>
              <w:pStyle w:val="Odstavecseseznamem"/>
              <w:spacing w:before="60" w:after="60" w:line="240" w:lineRule="auto"/>
              <w:ind w:left="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Strategie ITI Hradecko</w:t>
            </w:r>
            <w:r w:rsidR="00DD302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pardubické</w:t>
            </w:r>
            <w:r w:rsidR="009667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aglomerace</w:t>
            </w:r>
          </w:p>
          <w:p w:rsidR="007A2F3E" w:rsidRPr="00966725" w:rsidRDefault="007A2F3E" w:rsidP="00966725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725">
              <w:rPr>
                <w:rFonts w:ascii="Arial" w:hAnsi="Arial" w:cs="Arial"/>
                <w:color w:val="000000"/>
                <w:sz w:val="18"/>
                <w:szCs w:val="18"/>
              </w:rPr>
              <w:t>projektová dokumentace</w:t>
            </w:r>
            <w:r w:rsidR="009667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66725">
              <w:rPr>
                <w:rFonts w:ascii="Arial" w:hAnsi="Arial" w:cs="Arial"/>
                <w:color w:val="000000"/>
                <w:sz w:val="18"/>
                <w:szCs w:val="18"/>
              </w:rPr>
              <w:t>stavby</w:t>
            </w:r>
          </w:p>
          <w:p w:rsidR="008E5B74" w:rsidRPr="0014612B" w:rsidRDefault="007A2F3E" w:rsidP="00966725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725">
              <w:rPr>
                <w:rFonts w:ascii="Arial" w:hAnsi="Arial" w:cs="Arial"/>
                <w:color w:val="000000"/>
                <w:sz w:val="18"/>
                <w:szCs w:val="18"/>
              </w:rPr>
              <w:t>vyhláška č.398/2009 Sb.</w:t>
            </w:r>
            <w:r w:rsidR="00966725" w:rsidRPr="009667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66725">
              <w:rPr>
                <w:rFonts w:ascii="Arial" w:hAnsi="Arial" w:cs="Arial"/>
                <w:color w:val="000000"/>
                <w:sz w:val="18"/>
                <w:szCs w:val="18"/>
              </w:rPr>
              <w:t>O obecných technických</w:t>
            </w:r>
            <w:r w:rsidR="009667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66725">
              <w:rPr>
                <w:rFonts w:ascii="Arial" w:hAnsi="Arial" w:cs="Arial"/>
                <w:color w:val="000000"/>
                <w:sz w:val="18"/>
                <w:szCs w:val="18"/>
              </w:rPr>
              <w:t>požadavcích zabezpečujících</w:t>
            </w:r>
            <w:r w:rsidR="009667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2F3E">
              <w:rPr>
                <w:rFonts w:ascii="Arial" w:hAnsi="Arial" w:cs="Arial"/>
                <w:color w:val="000000"/>
                <w:sz w:val="18"/>
                <w:szCs w:val="18"/>
              </w:rPr>
              <w:t>bezbariérové užívání staveb</w:t>
            </w:r>
          </w:p>
        </w:tc>
      </w:tr>
      <w:tr w:rsidR="008E5B74" w:rsidRPr="0014612B" w:rsidTr="003E694E">
        <w:trPr>
          <w:trHeight w:val="129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8E5B74" w:rsidP="00461D5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 je v souladu s akčním plánem vzdělávání.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potřebnost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EF8" w:rsidRPr="000E5EF8" w:rsidRDefault="000E5EF8" w:rsidP="000E5EF8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ANO - Projekt je v souladu s příslušným místním akčním plánem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nebo krajským akčním plánem vzdělávání.</w:t>
            </w:r>
          </w:p>
          <w:p w:rsidR="000E5EF8" w:rsidRPr="000E5EF8" w:rsidRDefault="000E5EF8" w:rsidP="000E5EF8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NE - Projekt není v souladu s příslušným místním akčním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plánem nebo krajským akčním plánem vzdělávání.</w:t>
            </w:r>
          </w:p>
          <w:p w:rsidR="008E5B74" w:rsidRPr="0014612B" w:rsidRDefault="000E5EF8" w:rsidP="000E5EF8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NERELEVANTNÍ – Projekt není zaměřen na aktivitu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infrastruktura pro zájmové, neformální a celoživotní vzdělávání.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0E5EF8" w:rsidRPr="000E5EF8" w:rsidRDefault="000E5EF8" w:rsidP="005D5D3C">
            <w:pPr>
              <w:pStyle w:val="Odstavecseseznamem"/>
              <w:numPr>
                <w:ilvl w:val="0"/>
                <w:numId w:val="15"/>
              </w:numPr>
              <w:spacing w:before="60" w:after="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krajský akční plán vzdělávání nebo seznam projektových záměrů pro investiční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intervence</w:t>
            </w:r>
          </w:p>
          <w:p w:rsidR="000E5EF8" w:rsidRPr="000E5EF8" w:rsidRDefault="000E5EF8" w:rsidP="005D5D3C">
            <w:pPr>
              <w:pStyle w:val="Odstavecseseznamem"/>
              <w:numPr>
                <w:ilvl w:val="0"/>
                <w:numId w:val="15"/>
              </w:numPr>
              <w:spacing w:before="60" w:after="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místní akční plán do roku 2023 nebo Strategický rámec schválený Řídícím výborem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MAP</w:t>
            </w:r>
          </w:p>
          <w:p w:rsidR="008E5B74" w:rsidRPr="0014612B" w:rsidRDefault="000E5EF8" w:rsidP="005D5D3C">
            <w:pPr>
              <w:pStyle w:val="Odstavecseseznamem"/>
              <w:numPr>
                <w:ilvl w:val="0"/>
                <w:numId w:val="15"/>
              </w:numPr>
              <w:spacing w:before="60" w:after="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EF8">
              <w:rPr>
                <w:rFonts w:ascii="Arial" w:hAnsi="Arial" w:cs="Arial"/>
                <w:color w:val="000000"/>
                <w:sz w:val="18"/>
                <w:szCs w:val="18"/>
              </w:rPr>
              <w:t>studie proveditelnosti</w:t>
            </w:r>
          </w:p>
        </w:tc>
      </w:tr>
      <w:tr w:rsidR="008E5B74" w:rsidRPr="0014612B" w:rsidTr="00461D51">
        <w:trPr>
          <w:trHeight w:val="557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0C59ED" w:rsidP="000C59E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Projekt prokazatelně řeší nedostatek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kapacit 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0C5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území Hradecko-pardubické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aglomerace.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účelnost</w:t>
            </w:r>
          </w:p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potřebnost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9ED" w:rsidRPr="000C59ED" w:rsidRDefault="000C59ED" w:rsidP="000C59ED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ANO - Projekt prokazatelně řeší nedostatek kapacit pro zájmové,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neformální nebo celoživotní vzdělávání v území Hradecko</w:t>
            </w:r>
            <w:r w:rsidR="00DD302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pardubické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aglomerace.</w:t>
            </w:r>
          </w:p>
          <w:p w:rsidR="000C59ED" w:rsidRPr="000C59ED" w:rsidRDefault="000C59ED" w:rsidP="000C59ED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NE - Projekt neřeší nedostatek kapacit pro zájmové, neformální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nebo celoživotní vzdělávání v Hradecko-pardubické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aglomerace.</w:t>
            </w:r>
          </w:p>
          <w:p w:rsidR="008E5B74" w:rsidRPr="0014612B" w:rsidRDefault="000C59ED" w:rsidP="000C59ED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NERELEVANTNÍ – Projekt není zaměřen na aktivitu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infrastruktura pro zájmové, neformální a celoživotní vzdělávání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0C59ED" w:rsidRPr="000C59ED" w:rsidRDefault="000C59ED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krajský akční plán vzdělávání nebo seznam projektových záměrů pro investiční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intervence</w:t>
            </w:r>
          </w:p>
          <w:p w:rsidR="000C59ED" w:rsidRPr="000C59ED" w:rsidRDefault="000C59ED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místní akční plán do roku 2023 nebo Strategický rámec schválený Řídícím výborem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MAP</w:t>
            </w:r>
          </w:p>
          <w:p w:rsidR="008E5B74" w:rsidRPr="0014612B" w:rsidRDefault="000C59ED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9ED">
              <w:rPr>
                <w:rFonts w:ascii="Arial" w:hAnsi="Arial" w:cs="Arial"/>
                <w:color w:val="000000"/>
                <w:sz w:val="18"/>
                <w:szCs w:val="18"/>
              </w:rPr>
              <w:t>studie proveditelnosti</w:t>
            </w:r>
          </w:p>
        </w:tc>
      </w:tr>
      <w:tr w:rsidR="008E5B74" w:rsidRPr="0014612B" w:rsidTr="00461D51">
        <w:trPr>
          <w:trHeight w:val="1623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8E5B74" w:rsidP="00461D5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 zajistí fyzickou dostupnost a </w:t>
            </w:r>
            <w:r w:rsidRPr="001461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bezbariérovost vzdělávacích zařízení.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>účelnost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3C" w:rsidRPr="005D5D3C" w:rsidRDefault="005D5D3C" w:rsidP="005D5D3C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ANO - Součástí projektu jsou stavební úpravy přispívající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</w:t>
            </w:r>
            <w:r w:rsidR="00DD3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bezbariérovosti zařízení nebo pořízení speciálního vybavení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nebo kompenzačních pomůcek.</w:t>
            </w:r>
          </w:p>
          <w:p w:rsidR="005D5D3C" w:rsidRPr="005D5D3C" w:rsidRDefault="005D5D3C" w:rsidP="005D5D3C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 - Součástí projektu nejsou stavební úpravy přispívající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</w:t>
            </w:r>
            <w:r w:rsidR="00DD3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bezbariérovosti zařízení, pořízení speciálního vybavení,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kompenzačních pomůcek.</w:t>
            </w:r>
          </w:p>
          <w:p w:rsidR="008E5B74" w:rsidRPr="0014612B" w:rsidRDefault="005D5D3C" w:rsidP="00DD3028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NERELEVANTNÍ - Zařízení je již bezbariérové nebo projekt není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zaměřen na aktivitu infrastruktura pro zájmové, neformální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</w:t>
            </w:r>
            <w:r w:rsidR="00DD3028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5D5D3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celoživotní vzdělávání</w:t>
            </w:r>
            <w:r w:rsidR="008E5B74" w:rsidRPr="0014612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bCs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8E5B74" w:rsidRDefault="008E5B74" w:rsidP="00461D51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68" w:hanging="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12B">
              <w:rPr>
                <w:rFonts w:ascii="Arial" w:hAnsi="Arial" w:cs="Arial"/>
                <w:bCs/>
                <w:sz w:val="18"/>
                <w:szCs w:val="18"/>
              </w:rPr>
              <w:t>studie</w:t>
            </w:r>
            <w:r w:rsidRPr="0014612B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proveditelnosti</w:t>
            </w:r>
          </w:p>
          <w:p w:rsidR="005D5D3C" w:rsidRPr="0014612B" w:rsidRDefault="005D5D3C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specifická pravidla pro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žadatele a příjemce dotace</w:t>
            </w:r>
          </w:p>
        </w:tc>
      </w:tr>
      <w:tr w:rsidR="008E5B74" w:rsidRPr="0014612B" w:rsidTr="00461D51">
        <w:trPr>
          <w:trHeight w:val="1703"/>
          <w:jc w:val="center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8E5B74" w:rsidRPr="0014612B" w:rsidRDefault="005D5D3C" w:rsidP="005D5D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 není zaměřen na výstavbu nové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budovy pro aktivity zájmového,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neformálního nebo celoživotního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vzdělávání.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4612B" w:rsidRDefault="005D5D3C" w:rsidP="00461D5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účelnost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3C" w:rsidRPr="005D5D3C" w:rsidRDefault="005D5D3C" w:rsidP="005D5D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ANO - Projekt není zaměřen na výstavbu nové budovy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pro</w:t>
            </w:r>
            <w:r w:rsidR="00DD302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aktivity zájmového, neformálního nebo celoživotního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vzdělávání.</w:t>
            </w:r>
          </w:p>
          <w:p w:rsidR="005D5D3C" w:rsidRPr="005D5D3C" w:rsidRDefault="005D5D3C" w:rsidP="005D5D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NE - Projekt je zaměřen na výstavbu nové budovy pro aktivity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zájmového, neformálního nebo celoživotního vzdělávání.</w:t>
            </w:r>
          </w:p>
          <w:p w:rsidR="008E5B74" w:rsidRPr="0014612B" w:rsidRDefault="005D5D3C" w:rsidP="005D5D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NERELEVANTNÍ - Projekt není zaměřen na aktivitu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D5D3C">
              <w:rPr>
                <w:rFonts w:ascii="Arial" w:hAnsi="Arial" w:cs="Arial"/>
                <w:color w:val="000000"/>
                <w:sz w:val="18"/>
                <w:szCs w:val="18"/>
              </w:rPr>
              <w:t>infrastruktura pro zájmové, neformální a celoživotní vzdělávání.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3C" w:rsidRPr="005D5D3C" w:rsidRDefault="005D5D3C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žádost o podporu</w:t>
            </w:r>
          </w:p>
          <w:p w:rsidR="008E5B74" w:rsidRPr="0014612B" w:rsidRDefault="005D5D3C" w:rsidP="005D5D3C">
            <w:pPr>
              <w:pStyle w:val="Odstavecseseznamem"/>
              <w:numPr>
                <w:ilvl w:val="0"/>
                <w:numId w:val="15"/>
              </w:numPr>
              <w:spacing w:before="60" w:after="60" w:line="240" w:lineRule="auto"/>
              <w:ind w:left="278" w:hanging="2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D3C">
              <w:rPr>
                <w:rFonts w:ascii="Arial" w:hAnsi="Arial" w:cs="Arial"/>
                <w:bCs/>
                <w:sz w:val="18"/>
                <w:szCs w:val="18"/>
              </w:rPr>
              <w:t>studie proveditelnosti</w:t>
            </w:r>
          </w:p>
        </w:tc>
      </w:tr>
      <w:tr w:rsidR="008E5B74" w:rsidRPr="00121E19" w:rsidTr="0046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  <w:jc w:val="center"/>
        </w:trPr>
        <w:tc>
          <w:tcPr>
            <w:tcW w:w="1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5B74" w:rsidRPr="00121E19" w:rsidRDefault="008E5B74" w:rsidP="00461D51">
            <w:pPr>
              <w:tabs>
                <w:tab w:val="left" w:pos="54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21E19">
              <w:rPr>
                <w:rFonts w:ascii="Arial" w:hAnsi="Arial" w:cs="Arial"/>
                <w:b/>
              </w:rPr>
              <w:t xml:space="preserve">aktivita INFRASTRUKTURA ZÁKLADNÍCH ŠKOL </w:t>
            </w:r>
            <w:r w:rsidRPr="00121E19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Pr="00121E19">
              <w:rPr>
                <w:rFonts w:ascii="Arial" w:hAnsi="Arial" w:cs="Arial"/>
                <w:b/>
              </w:rPr>
              <w:t>KRITÉRIA VĚCNÉHO HODNOCENÍ</w:t>
            </w:r>
          </w:p>
        </w:tc>
      </w:tr>
      <w:tr w:rsidR="008E5B74" w:rsidRPr="00121E19" w:rsidTr="00461D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  <w:jc w:val="center"/>
        </w:trPr>
        <w:tc>
          <w:tcPr>
            <w:tcW w:w="1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74" w:rsidRPr="00121E19" w:rsidRDefault="008E5B74" w:rsidP="00461D51">
            <w:pPr>
              <w:tabs>
                <w:tab w:val="left" w:pos="5445"/>
              </w:tabs>
              <w:spacing w:before="120"/>
              <w:jc w:val="center"/>
              <w:rPr>
                <w:rFonts w:ascii="Arial" w:hAnsi="Arial" w:cs="Arial"/>
              </w:rPr>
            </w:pPr>
            <w:r w:rsidRPr="00121E19">
              <w:rPr>
                <w:rFonts w:ascii="Arial" w:hAnsi="Arial" w:cs="Arial"/>
              </w:rPr>
              <w:t>Věcné hodnocení nebude prováděno</w:t>
            </w:r>
          </w:p>
        </w:tc>
      </w:tr>
    </w:tbl>
    <w:p w:rsidR="006D3EC3" w:rsidRDefault="006D3EC3"/>
    <w:p w:rsidR="008C0BB8" w:rsidRPr="00545D5C" w:rsidRDefault="008C0BB8" w:rsidP="00E6450F">
      <w:pPr>
        <w:jc w:val="both"/>
        <w:rPr>
          <w:rFonts w:ascii="Arial" w:hAnsi="Arial" w:cs="Arial"/>
        </w:rPr>
      </w:pPr>
    </w:p>
    <w:sectPr w:rsidR="008C0BB8" w:rsidRPr="00545D5C" w:rsidSect="00E6450F">
      <w:headerReference w:type="default" r:id="rId8"/>
      <w:footerReference w:type="default" r:id="rId9"/>
      <w:pgSz w:w="16838" w:h="11906" w:orient="landscape"/>
      <w:pgMar w:top="1149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29" w:rsidRDefault="00831329" w:rsidP="001B4785">
      <w:pPr>
        <w:spacing w:after="0" w:line="240" w:lineRule="auto"/>
      </w:pPr>
      <w:r>
        <w:separator/>
      </w:r>
    </w:p>
  </w:endnote>
  <w:endnote w:type="continuationSeparator" w:id="0">
    <w:p w:rsidR="00831329" w:rsidRDefault="00831329" w:rsidP="001B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734283"/>
      <w:docPartObj>
        <w:docPartGallery w:val="Page Numbers (Bottom of Page)"/>
        <w:docPartUnique/>
      </w:docPartObj>
    </w:sdtPr>
    <w:sdtEndPr/>
    <w:sdtContent>
      <w:p w:rsidR="009C45BA" w:rsidRDefault="009C45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E5">
          <w:rPr>
            <w:noProof/>
          </w:rPr>
          <w:t>10</w:t>
        </w:r>
        <w:r>
          <w:fldChar w:fldCharType="end"/>
        </w:r>
      </w:p>
    </w:sdtContent>
  </w:sdt>
  <w:p w:rsidR="009C45BA" w:rsidRDefault="009C45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29" w:rsidRDefault="00831329" w:rsidP="001B4785">
      <w:pPr>
        <w:spacing w:after="0" w:line="240" w:lineRule="auto"/>
      </w:pPr>
      <w:r>
        <w:separator/>
      </w:r>
    </w:p>
  </w:footnote>
  <w:footnote w:type="continuationSeparator" w:id="0">
    <w:p w:rsidR="00831329" w:rsidRDefault="00831329" w:rsidP="001B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DE3" w:rsidRDefault="00E85DE3">
    <w:pPr>
      <w:pStyle w:val="Zhlav"/>
    </w:pPr>
    <w:r>
      <w:rPr>
        <w:caps/>
      </w:rPr>
      <w:t xml:space="preserve">Příloha 1 Výzvy č. </w:t>
    </w:r>
    <w:r w:rsidR="007A5F74">
      <w:rPr>
        <w:caps/>
      </w:rPr>
      <w:t>4</w:t>
    </w:r>
    <w:r w:rsidR="00D92414">
      <w:rPr>
        <w:caps/>
      </w:rPr>
      <w:t>1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66B"/>
    <w:multiLevelType w:val="hybridMultilevel"/>
    <w:tmpl w:val="53B245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64D2C"/>
    <w:multiLevelType w:val="hybridMultilevel"/>
    <w:tmpl w:val="A5EC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033"/>
    <w:multiLevelType w:val="hybridMultilevel"/>
    <w:tmpl w:val="BDE0CB94"/>
    <w:lvl w:ilvl="0" w:tplc="FFCCE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625A"/>
    <w:multiLevelType w:val="hybridMultilevel"/>
    <w:tmpl w:val="3EA0F0B6"/>
    <w:lvl w:ilvl="0" w:tplc="140C5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17A22"/>
    <w:multiLevelType w:val="hybridMultilevel"/>
    <w:tmpl w:val="79924100"/>
    <w:lvl w:ilvl="0" w:tplc="0B66B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B3347"/>
    <w:multiLevelType w:val="hybridMultilevel"/>
    <w:tmpl w:val="BA803DC6"/>
    <w:lvl w:ilvl="0" w:tplc="8014F476">
      <w:numFmt w:val="bullet"/>
      <w:lvlText w:val="-"/>
      <w:lvlJc w:val="left"/>
      <w:pPr>
        <w:ind w:left="9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9" w15:restartNumberingAfterBreak="0">
    <w:nsid w:val="3AED57D4"/>
    <w:multiLevelType w:val="hybridMultilevel"/>
    <w:tmpl w:val="6754A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012"/>
    <w:multiLevelType w:val="hybridMultilevel"/>
    <w:tmpl w:val="0BA2A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11B96"/>
    <w:multiLevelType w:val="hybridMultilevel"/>
    <w:tmpl w:val="D0EA3D20"/>
    <w:lvl w:ilvl="0" w:tplc="E4AE7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D32E1"/>
    <w:multiLevelType w:val="hybridMultilevel"/>
    <w:tmpl w:val="BF5A58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E5995"/>
    <w:multiLevelType w:val="hybridMultilevel"/>
    <w:tmpl w:val="F0CA1FE8"/>
    <w:lvl w:ilvl="0" w:tplc="19A063E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92160"/>
    <w:multiLevelType w:val="hybridMultilevel"/>
    <w:tmpl w:val="342C0D84"/>
    <w:lvl w:ilvl="0" w:tplc="0405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 w15:restartNumberingAfterBreak="0">
    <w:nsid w:val="59C07314"/>
    <w:multiLevelType w:val="hybridMultilevel"/>
    <w:tmpl w:val="DB6E83C6"/>
    <w:lvl w:ilvl="0" w:tplc="8014F47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A3203F6"/>
    <w:multiLevelType w:val="hybridMultilevel"/>
    <w:tmpl w:val="E69438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D40CCE"/>
    <w:multiLevelType w:val="hybridMultilevel"/>
    <w:tmpl w:val="E53CB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6A5"/>
    <w:multiLevelType w:val="hybridMultilevel"/>
    <w:tmpl w:val="D31EA082"/>
    <w:lvl w:ilvl="0" w:tplc="97587F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577ED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738B"/>
    <w:multiLevelType w:val="hybridMultilevel"/>
    <w:tmpl w:val="8FBA5B22"/>
    <w:lvl w:ilvl="0" w:tplc="182CA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23FA9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3013D"/>
    <w:multiLevelType w:val="hybridMultilevel"/>
    <w:tmpl w:val="6644C428"/>
    <w:lvl w:ilvl="0" w:tplc="C512C2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7298"/>
    <w:multiLevelType w:val="hybridMultilevel"/>
    <w:tmpl w:val="36361656"/>
    <w:lvl w:ilvl="0" w:tplc="C166E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D33E8"/>
    <w:multiLevelType w:val="hybridMultilevel"/>
    <w:tmpl w:val="0CD2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F64C4"/>
    <w:multiLevelType w:val="hybridMultilevel"/>
    <w:tmpl w:val="CF0A5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26"/>
  </w:num>
  <w:num w:numId="5">
    <w:abstractNumId w:val="5"/>
  </w:num>
  <w:num w:numId="6">
    <w:abstractNumId w:val="9"/>
  </w:num>
  <w:num w:numId="7">
    <w:abstractNumId w:val="10"/>
  </w:num>
  <w:num w:numId="8">
    <w:abstractNumId w:val="13"/>
  </w:num>
  <w:num w:numId="9">
    <w:abstractNumId w:val="0"/>
  </w:num>
  <w:num w:numId="10">
    <w:abstractNumId w:val="25"/>
  </w:num>
  <w:num w:numId="11">
    <w:abstractNumId w:val="17"/>
  </w:num>
  <w:num w:numId="12">
    <w:abstractNumId w:val="8"/>
  </w:num>
  <w:num w:numId="13">
    <w:abstractNumId w:val="3"/>
  </w:num>
  <w:num w:numId="14">
    <w:abstractNumId w:val="7"/>
  </w:num>
  <w:num w:numId="15">
    <w:abstractNumId w:val="12"/>
  </w:num>
  <w:num w:numId="16">
    <w:abstractNumId w:val="16"/>
  </w:num>
  <w:num w:numId="17">
    <w:abstractNumId w:val="22"/>
  </w:num>
  <w:num w:numId="18">
    <w:abstractNumId w:val="24"/>
  </w:num>
  <w:num w:numId="19">
    <w:abstractNumId w:val="20"/>
  </w:num>
  <w:num w:numId="20">
    <w:abstractNumId w:val="11"/>
  </w:num>
  <w:num w:numId="21">
    <w:abstractNumId w:val="2"/>
  </w:num>
  <w:num w:numId="22">
    <w:abstractNumId w:val="6"/>
  </w:num>
  <w:num w:numId="23">
    <w:abstractNumId w:val="4"/>
  </w:num>
  <w:num w:numId="24">
    <w:abstractNumId w:val="21"/>
  </w:num>
  <w:num w:numId="25">
    <w:abstractNumId w:val="19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81"/>
    <w:rsid w:val="00003551"/>
    <w:rsid w:val="00004175"/>
    <w:rsid w:val="00004328"/>
    <w:rsid w:val="00011007"/>
    <w:rsid w:val="00013619"/>
    <w:rsid w:val="000214EC"/>
    <w:rsid w:val="00025892"/>
    <w:rsid w:val="00026FEF"/>
    <w:rsid w:val="00032E0B"/>
    <w:rsid w:val="000432C5"/>
    <w:rsid w:val="0004677B"/>
    <w:rsid w:val="000519A0"/>
    <w:rsid w:val="00072E7F"/>
    <w:rsid w:val="0007787B"/>
    <w:rsid w:val="00080E17"/>
    <w:rsid w:val="00081154"/>
    <w:rsid w:val="00084E7F"/>
    <w:rsid w:val="000852D3"/>
    <w:rsid w:val="000900CE"/>
    <w:rsid w:val="00090A32"/>
    <w:rsid w:val="0009315D"/>
    <w:rsid w:val="00097871"/>
    <w:rsid w:val="000A20BD"/>
    <w:rsid w:val="000A61D1"/>
    <w:rsid w:val="000A68D6"/>
    <w:rsid w:val="000B3491"/>
    <w:rsid w:val="000C1E31"/>
    <w:rsid w:val="000C59ED"/>
    <w:rsid w:val="000C627C"/>
    <w:rsid w:val="000D37D5"/>
    <w:rsid w:val="000E110E"/>
    <w:rsid w:val="000E4C67"/>
    <w:rsid w:val="000E5EF8"/>
    <w:rsid w:val="000E606B"/>
    <w:rsid w:val="000F0C3F"/>
    <w:rsid w:val="000F26AB"/>
    <w:rsid w:val="000F4FDF"/>
    <w:rsid w:val="001045BE"/>
    <w:rsid w:val="001106A2"/>
    <w:rsid w:val="001109DD"/>
    <w:rsid w:val="00111825"/>
    <w:rsid w:val="00121E19"/>
    <w:rsid w:val="00124431"/>
    <w:rsid w:val="001301CC"/>
    <w:rsid w:val="00134986"/>
    <w:rsid w:val="0014161E"/>
    <w:rsid w:val="00143DE3"/>
    <w:rsid w:val="0014612B"/>
    <w:rsid w:val="00146FCC"/>
    <w:rsid w:val="001502A1"/>
    <w:rsid w:val="001515C5"/>
    <w:rsid w:val="0015702B"/>
    <w:rsid w:val="00163F60"/>
    <w:rsid w:val="001649F0"/>
    <w:rsid w:val="00165802"/>
    <w:rsid w:val="001659D4"/>
    <w:rsid w:val="00171E92"/>
    <w:rsid w:val="0018533B"/>
    <w:rsid w:val="00186577"/>
    <w:rsid w:val="001A3B76"/>
    <w:rsid w:val="001A3DD8"/>
    <w:rsid w:val="001B4785"/>
    <w:rsid w:val="001C6ADB"/>
    <w:rsid w:val="001D0925"/>
    <w:rsid w:val="001D32F8"/>
    <w:rsid w:val="001D755D"/>
    <w:rsid w:val="001E47B7"/>
    <w:rsid w:val="001E62AD"/>
    <w:rsid w:val="001F5DD8"/>
    <w:rsid w:val="002026D5"/>
    <w:rsid w:val="002036EB"/>
    <w:rsid w:val="00207B6C"/>
    <w:rsid w:val="00207ECB"/>
    <w:rsid w:val="00215CA0"/>
    <w:rsid w:val="0022232D"/>
    <w:rsid w:val="00222744"/>
    <w:rsid w:val="0022526E"/>
    <w:rsid w:val="002335A8"/>
    <w:rsid w:val="00236E86"/>
    <w:rsid w:val="00240A3B"/>
    <w:rsid w:val="0024288F"/>
    <w:rsid w:val="002439A6"/>
    <w:rsid w:val="002441FC"/>
    <w:rsid w:val="00244A51"/>
    <w:rsid w:val="00255543"/>
    <w:rsid w:val="002612D5"/>
    <w:rsid w:val="002657C1"/>
    <w:rsid w:val="0026718C"/>
    <w:rsid w:val="00267F98"/>
    <w:rsid w:val="0027065D"/>
    <w:rsid w:val="00271E44"/>
    <w:rsid w:val="002748EB"/>
    <w:rsid w:val="002801D6"/>
    <w:rsid w:val="002A5A1A"/>
    <w:rsid w:val="002A746C"/>
    <w:rsid w:val="002B0928"/>
    <w:rsid w:val="002B6463"/>
    <w:rsid w:val="002B6609"/>
    <w:rsid w:val="002C0387"/>
    <w:rsid w:val="002C11D9"/>
    <w:rsid w:val="002C1ECD"/>
    <w:rsid w:val="002C4604"/>
    <w:rsid w:val="002C52CA"/>
    <w:rsid w:val="002D103C"/>
    <w:rsid w:val="002D3BF0"/>
    <w:rsid w:val="002D6EAA"/>
    <w:rsid w:val="002D70E9"/>
    <w:rsid w:val="002E048A"/>
    <w:rsid w:val="002E48DF"/>
    <w:rsid w:val="002F46DD"/>
    <w:rsid w:val="002F4C32"/>
    <w:rsid w:val="002F646D"/>
    <w:rsid w:val="002F6EAD"/>
    <w:rsid w:val="002F748A"/>
    <w:rsid w:val="0030596E"/>
    <w:rsid w:val="00307A9B"/>
    <w:rsid w:val="00311360"/>
    <w:rsid w:val="00316715"/>
    <w:rsid w:val="003175FF"/>
    <w:rsid w:val="00320005"/>
    <w:rsid w:val="0032309C"/>
    <w:rsid w:val="003265EC"/>
    <w:rsid w:val="003273B2"/>
    <w:rsid w:val="003336E6"/>
    <w:rsid w:val="00344B76"/>
    <w:rsid w:val="00344FBB"/>
    <w:rsid w:val="00347C5C"/>
    <w:rsid w:val="0035513F"/>
    <w:rsid w:val="00356505"/>
    <w:rsid w:val="003662F1"/>
    <w:rsid w:val="0037278B"/>
    <w:rsid w:val="00373964"/>
    <w:rsid w:val="00384EE9"/>
    <w:rsid w:val="00393930"/>
    <w:rsid w:val="0039606E"/>
    <w:rsid w:val="00397C75"/>
    <w:rsid w:val="003A11CA"/>
    <w:rsid w:val="003A5B83"/>
    <w:rsid w:val="003C0E22"/>
    <w:rsid w:val="003C1452"/>
    <w:rsid w:val="003C3C38"/>
    <w:rsid w:val="003D0B17"/>
    <w:rsid w:val="003D4886"/>
    <w:rsid w:val="003D74E2"/>
    <w:rsid w:val="003E155E"/>
    <w:rsid w:val="003E229B"/>
    <w:rsid w:val="003E2DE3"/>
    <w:rsid w:val="003E3D98"/>
    <w:rsid w:val="003E564E"/>
    <w:rsid w:val="003E694E"/>
    <w:rsid w:val="003E7B7F"/>
    <w:rsid w:val="003F0E74"/>
    <w:rsid w:val="003F2886"/>
    <w:rsid w:val="00411BEA"/>
    <w:rsid w:val="00412A9A"/>
    <w:rsid w:val="00416EBA"/>
    <w:rsid w:val="004255B0"/>
    <w:rsid w:val="004309F1"/>
    <w:rsid w:val="004321C4"/>
    <w:rsid w:val="00432DCD"/>
    <w:rsid w:val="004345D8"/>
    <w:rsid w:val="00444586"/>
    <w:rsid w:val="00444D62"/>
    <w:rsid w:val="00445299"/>
    <w:rsid w:val="00453EF2"/>
    <w:rsid w:val="00454652"/>
    <w:rsid w:val="00463A32"/>
    <w:rsid w:val="0046412D"/>
    <w:rsid w:val="00467D2F"/>
    <w:rsid w:val="004702DB"/>
    <w:rsid w:val="00472F5F"/>
    <w:rsid w:val="004738BB"/>
    <w:rsid w:val="00480472"/>
    <w:rsid w:val="004843B5"/>
    <w:rsid w:val="004848B1"/>
    <w:rsid w:val="00492C79"/>
    <w:rsid w:val="004A22CC"/>
    <w:rsid w:val="004A26C9"/>
    <w:rsid w:val="004A7F6D"/>
    <w:rsid w:val="004B1277"/>
    <w:rsid w:val="004B1B2F"/>
    <w:rsid w:val="004B5224"/>
    <w:rsid w:val="004C4510"/>
    <w:rsid w:val="004C4BB6"/>
    <w:rsid w:val="004C5BA4"/>
    <w:rsid w:val="004E27E1"/>
    <w:rsid w:val="004E68FC"/>
    <w:rsid w:val="004E6E5A"/>
    <w:rsid w:val="004F57F0"/>
    <w:rsid w:val="00501002"/>
    <w:rsid w:val="0050251F"/>
    <w:rsid w:val="00505F23"/>
    <w:rsid w:val="0051586C"/>
    <w:rsid w:val="00516033"/>
    <w:rsid w:val="005167C0"/>
    <w:rsid w:val="005354A1"/>
    <w:rsid w:val="00537EF9"/>
    <w:rsid w:val="00540AC8"/>
    <w:rsid w:val="00541907"/>
    <w:rsid w:val="00545D5C"/>
    <w:rsid w:val="00550706"/>
    <w:rsid w:val="00551EF9"/>
    <w:rsid w:val="00555A14"/>
    <w:rsid w:val="00555E3F"/>
    <w:rsid w:val="00556F4D"/>
    <w:rsid w:val="00562BD8"/>
    <w:rsid w:val="0056546A"/>
    <w:rsid w:val="00570960"/>
    <w:rsid w:val="005804CB"/>
    <w:rsid w:val="005829A0"/>
    <w:rsid w:val="00585FDC"/>
    <w:rsid w:val="0058711F"/>
    <w:rsid w:val="00590664"/>
    <w:rsid w:val="00594D16"/>
    <w:rsid w:val="00597B25"/>
    <w:rsid w:val="005A2FFB"/>
    <w:rsid w:val="005B57A2"/>
    <w:rsid w:val="005C63C6"/>
    <w:rsid w:val="005D0BDB"/>
    <w:rsid w:val="005D272F"/>
    <w:rsid w:val="005D3CD6"/>
    <w:rsid w:val="005D5254"/>
    <w:rsid w:val="005D5D3C"/>
    <w:rsid w:val="005D6997"/>
    <w:rsid w:val="005E7CFB"/>
    <w:rsid w:val="005F398A"/>
    <w:rsid w:val="005F4828"/>
    <w:rsid w:val="005F4DB1"/>
    <w:rsid w:val="005F5A77"/>
    <w:rsid w:val="005F7A01"/>
    <w:rsid w:val="006047A8"/>
    <w:rsid w:val="006101EF"/>
    <w:rsid w:val="006132CC"/>
    <w:rsid w:val="006148CF"/>
    <w:rsid w:val="006155C7"/>
    <w:rsid w:val="006241C3"/>
    <w:rsid w:val="00624A80"/>
    <w:rsid w:val="00630902"/>
    <w:rsid w:val="00636687"/>
    <w:rsid w:val="006426AD"/>
    <w:rsid w:val="00650B68"/>
    <w:rsid w:val="006560A1"/>
    <w:rsid w:val="006749D3"/>
    <w:rsid w:val="006770CC"/>
    <w:rsid w:val="006777BA"/>
    <w:rsid w:val="006831A5"/>
    <w:rsid w:val="00684342"/>
    <w:rsid w:val="00684BE9"/>
    <w:rsid w:val="0069467E"/>
    <w:rsid w:val="006A164D"/>
    <w:rsid w:val="006A184B"/>
    <w:rsid w:val="006A52D0"/>
    <w:rsid w:val="006B1465"/>
    <w:rsid w:val="006B744C"/>
    <w:rsid w:val="006C3674"/>
    <w:rsid w:val="006C4E77"/>
    <w:rsid w:val="006C5FAF"/>
    <w:rsid w:val="006C6F39"/>
    <w:rsid w:val="006D3EC3"/>
    <w:rsid w:val="006E044D"/>
    <w:rsid w:val="006E2A79"/>
    <w:rsid w:val="006F198C"/>
    <w:rsid w:val="006F1C97"/>
    <w:rsid w:val="006F584D"/>
    <w:rsid w:val="007008A1"/>
    <w:rsid w:val="00703A56"/>
    <w:rsid w:val="007059E6"/>
    <w:rsid w:val="00705A6F"/>
    <w:rsid w:val="00705D8B"/>
    <w:rsid w:val="00707CF1"/>
    <w:rsid w:val="00711941"/>
    <w:rsid w:val="007147B2"/>
    <w:rsid w:val="007306C2"/>
    <w:rsid w:val="00730F80"/>
    <w:rsid w:val="00736363"/>
    <w:rsid w:val="00737813"/>
    <w:rsid w:val="00740C54"/>
    <w:rsid w:val="007434DB"/>
    <w:rsid w:val="007439C2"/>
    <w:rsid w:val="00750BD6"/>
    <w:rsid w:val="00751574"/>
    <w:rsid w:val="007663E6"/>
    <w:rsid w:val="007745F9"/>
    <w:rsid w:val="007773BA"/>
    <w:rsid w:val="00781DD8"/>
    <w:rsid w:val="007841E2"/>
    <w:rsid w:val="00784B77"/>
    <w:rsid w:val="00785DBA"/>
    <w:rsid w:val="00792B6F"/>
    <w:rsid w:val="007A2F3E"/>
    <w:rsid w:val="007A5790"/>
    <w:rsid w:val="007A5F74"/>
    <w:rsid w:val="007A68AC"/>
    <w:rsid w:val="007B0A2D"/>
    <w:rsid w:val="007B1191"/>
    <w:rsid w:val="007B3A8C"/>
    <w:rsid w:val="007C106D"/>
    <w:rsid w:val="007C18A0"/>
    <w:rsid w:val="007C1B34"/>
    <w:rsid w:val="007C2702"/>
    <w:rsid w:val="007C3772"/>
    <w:rsid w:val="007C3D69"/>
    <w:rsid w:val="007D6D2E"/>
    <w:rsid w:val="007E4651"/>
    <w:rsid w:val="007F0ED9"/>
    <w:rsid w:val="007F162E"/>
    <w:rsid w:val="007F4363"/>
    <w:rsid w:val="007F587B"/>
    <w:rsid w:val="00805F18"/>
    <w:rsid w:val="008075E3"/>
    <w:rsid w:val="008121A0"/>
    <w:rsid w:val="0081698A"/>
    <w:rsid w:val="00820432"/>
    <w:rsid w:val="00822F23"/>
    <w:rsid w:val="00823C6D"/>
    <w:rsid w:val="00825934"/>
    <w:rsid w:val="00831329"/>
    <w:rsid w:val="00833E09"/>
    <w:rsid w:val="00834653"/>
    <w:rsid w:val="008376CB"/>
    <w:rsid w:val="00840070"/>
    <w:rsid w:val="008531DD"/>
    <w:rsid w:val="0085431B"/>
    <w:rsid w:val="00856061"/>
    <w:rsid w:val="00856CED"/>
    <w:rsid w:val="0086349C"/>
    <w:rsid w:val="00874E5F"/>
    <w:rsid w:val="00875DFA"/>
    <w:rsid w:val="0089058B"/>
    <w:rsid w:val="00892F0F"/>
    <w:rsid w:val="00893C7F"/>
    <w:rsid w:val="008944BC"/>
    <w:rsid w:val="00894624"/>
    <w:rsid w:val="008A07C1"/>
    <w:rsid w:val="008A116D"/>
    <w:rsid w:val="008B3FCF"/>
    <w:rsid w:val="008B696F"/>
    <w:rsid w:val="008B6B00"/>
    <w:rsid w:val="008C0BB8"/>
    <w:rsid w:val="008C2CF8"/>
    <w:rsid w:val="008C4D7F"/>
    <w:rsid w:val="008C5694"/>
    <w:rsid w:val="008C626D"/>
    <w:rsid w:val="008D5453"/>
    <w:rsid w:val="008D7C4B"/>
    <w:rsid w:val="008E5B74"/>
    <w:rsid w:val="008E7F84"/>
    <w:rsid w:val="008F1E1F"/>
    <w:rsid w:val="008F30C3"/>
    <w:rsid w:val="008F4512"/>
    <w:rsid w:val="008F47B0"/>
    <w:rsid w:val="008F4F4F"/>
    <w:rsid w:val="008F6898"/>
    <w:rsid w:val="008F708B"/>
    <w:rsid w:val="008F733C"/>
    <w:rsid w:val="009028AE"/>
    <w:rsid w:val="009137DF"/>
    <w:rsid w:val="009164D0"/>
    <w:rsid w:val="00923913"/>
    <w:rsid w:val="009269A6"/>
    <w:rsid w:val="00941C67"/>
    <w:rsid w:val="009449E7"/>
    <w:rsid w:val="00946707"/>
    <w:rsid w:val="009509A5"/>
    <w:rsid w:val="0095554B"/>
    <w:rsid w:val="00962BD6"/>
    <w:rsid w:val="00966725"/>
    <w:rsid w:val="00972F38"/>
    <w:rsid w:val="00973425"/>
    <w:rsid w:val="00980494"/>
    <w:rsid w:val="00991ECE"/>
    <w:rsid w:val="009924EF"/>
    <w:rsid w:val="0099554E"/>
    <w:rsid w:val="0099590C"/>
    <w:rsid w:val="00997D7A"/>
    <w:rsid w:val="009A3F71"/>
    <w:rsid w:val="009A4C51"/>
    <w:rsid w:val="009A636B"/>
    <w:rsid w:val="009A75FA"/>
    <w:rsid w:val="009B0A81"/>
    <w:rsid w:val="009B1F1A"/>
    <w:rsid w:val="009B26E3"/>
    <w:rsid w:val="009B42ED"/>
    <w:rsid w:val="009C45BA"/>
    <w:rsid w:val="009D369E"/>
    <w:rsid w:val="009D78FB"/>
    <w:rsid w:val="009E1CA0"/>
    <w:rsid w:val="009E2474"/>
    <w:rsid w:val="009F618A"/>
    <w:rsid w:val="009F76D3"/>
    <w:rsid w:val="00A0243D"/>
    <w:rsid w:val="00A12194"/>
    <w:rsid w:val="00A15231"/>
    <w:rsid w:val="00A1582C"/>
    <w:rsid w:val="00A16A61"/>
    <w:rsid w:val="00A33254"/>
    <w:rsid w:val="00A3432A"/>
    <w:rsid w:val="00A431FA"/>
    <w:rsid w:val="00A4426B"/>
    <w:rsid w:val="00A46D3A"/>
    <w:rsid w:val="00A50D5E"/>
    <w:rsid w:val="00A52CD9"/>
    <w:rsid w:val="00A54BFB"/>
    <w:rsid w:val="00A609E4"/>
    <w:rsid w:val="00A7198D"/>
    <w:rsid w:val="00A73DEA"/>
    <w:rsid w:val="00A81305"/>
    <w:rsid w:val="00A828EA"/>
    <w:rsid w:val="00A83EC5"/>
    <w:rsid w:val="00A91529"/>
    <w:rsid w:val="00A9371F"/>
    <w:rsid w:val="00A97216"/>
    <w:rsid w:val="00AA18C7"/>
    <w:rsid w:val="00AA21B4"/>
    <w:rsid w:val="00AA4581"/>
    <w:rsid w:val="00AB3BB9"/>
    <w:rsid w:val="00AB6686"/>
    <w:rsid w:val="00AB7448"/>
    <w:rsid w:val="00AC6252"/>
    <w:rsid w:val="00AC62D1"/>
    <w:rsid w:val="00AC776D"/>
    <w:rsid w:val="00AD0ED6"/>
    <w:rsid w:val="00AD33DC"/>
    <w:rsid w:val="00AD75AF"/>
    <w:rsid w:val="00AD78EB"/>
    <w:rsid w:val="00AE38D0"/>
    <w:rsid w:val="00AF36F5"/>
    <w:rsid w:val="00AF412B"/>
    <w:rsid w:val="00AF4777"/>
    <w:rsid w:val="00AF59F1"/>
    <w:rsid w:val="00B01777"/>
    <w:rsid w:val="00B0504A"/>
    <w:rsid w:val="00B065ED"/>
    <w:rsid w:val="00B11EBC"/>
    <w:rsid w:val="00B13708"/>
    <w:rsid w:val="00B165A0"/>
    <w:rsid w:val="00B16BCE"/>
    <w:rsid w:val="00B2573B"/>
    <w:rsid w:val="00B32313"/>
    <w:rsid w:val="00B41FB1"/>
    <w:rsid w:val="00B434D0"/>
    <w:rsid w:val="00B44236"/>
    <w:rsid w:val="00B47216"/>
    <w:rsid w:val="00B551A6"/>
    <w:rsid w:val="00B56657"/>
    <w:rsid w:val="00B575A4"/>
    <w:rsid w:val="00B622DB"/>
    <w:rsid w:val="00B708D3"/>
    <w:rsid w:val="00B71B4B"/>
    <w:rsid w:val="00B7317D"/>
    <w:rsid w:val="00B771A9"/>
    <w:rsid w:val="00B829D3"/>
    <w:rsid w:val="00B8444D"/>
    <w:rsid w:val="00B84A3E"/>
    <w:rsid w:val="00B8791F"/>
    <w:rsid w:val="00B935E2"/>
    <w:rsid w:val="00B95807"/>
    <w:rsid w:val="00BA1DF1"/>
    <w:rsid w:val="00BA66C7"/>
    <w:rsid w:val="00BA6FEC"/>
    <w:rsid w:val="00BC2EDC"/>
    <w:rsid w:val="00BE2C2D"/>
    <w:rsid w:val="00BE52EC"/>
    <w:rsid w:val="00BF2A32"/>
    <w:rsid w:val="00BF7B56"/>
    <w:rsid w:val="00C00EE7"/>
    <w:rsid w:val="00C01D26"/>
    <w:rsid w:val="00C03143"/>
    <w:rsid w:val="00C12E70"/>
    <w:rsid w:val="00C15BDC"/>
    <w:rsid w:val="00C20049"/>
    <w:rsid w:val="00C34E21"/>
    <w:rsid w:val="00C40C30"/>
    <w:rsid w:val="00C40E13"/>
    <w:rsid w:val="00C42CB7"/>
    <w:rsid w:val="00C509C6"/>
    <w:rsid w:val="00C52179"/>
    <w:rsid w:val="00C55472"/>
    <w:rsid w:val="00C55FF4"/>
    <w:rsid w:val="00C5605F"/>
    <w:rsid w:val="00C57491"/>
    <w:rsid w:val="00C5796E"/>
    <w:rsid w:val="00C61333"/>
    <w:rsid w:val="00C6237B"/>
    <w:rsid w:val="00C6493B"/>
    <w:rsid w:val="00C67B40"/>
    <w:rsid w:val="00C7081F"/>
    <w:rsid w:val="00C71CAF"/>
    <w:rsid w:val="00C76ED3"/>
    <w:rsid w:val="00C843B9"/>
    <w:rsid w:val="00C878A2"/>
    <w:rsid w:val="00C97C7A"/>
    <w:rsid w:val="00CA0A37"/>
    <w:rsid w:val="00CA2D62"/>
    <w:rsid w:val="00CA659B"/>
    <w:rsid w:val="00CA7888"/>
    <w:rsid w:val="00CB06F3"/>
    <w:rsid w:val="00CB190E"/>
    <w:rsid w:val="00CB67CE"/>
    <w:rsid w:val="00CB7F9D"/>
    <w:rsid w:val="00CC0959"/>
    <w:rsid w:val="00CC3C35"/>
    <w:rsid w:val="00CD5BC6"/>
    <w:rsid w:val="00CD6C3D"/>
    <w:rsid w:val="00CE1EEA"/>
    <w:rsid w:val="00CE2255"/>
    <w:rsid w:val="00CF1EB7"/>
    <w:rsid w:val="00CF5603"/>
    <w:rsid w:val="00CF5ACB"/>
    <w:rsid w:val="00CF5C65"/>
    <w:rsid w:val="00D018F0"/>
    <w:rsid w:val="00D04185"/>
    <w:rsid w:val="00D12322"/>
    <w:rsid w:val="00D206D5"/>
    <w:rsid w:val="00D26BD9"/>
    <w:rsid w:val="00D43702"/>
    <w:rsid w:val="00D50487"/>
    <w:rsid w:val="00D54364"/>
    <w:rsid w:val="00D61A4F"/>
    <w:rsid w:val="00D70386"/>
    <w:rsid w:val="00D7141C"/>
    <w:rsid w:val="00D84A09"/>
    <w:rsid w:val="00D87F64"/>
    <w:rsid w:val="00D90921"/>
    <w:rsid w:val="00D90C3D"/>
    <w:rsid w:val="00D92414"/>
    <w:rsid w:val="00D9652F"/>
    <w:rsid w:val="00DA4CCB"/>
    <w:rsid w:val="00DA5DFB"/>
    <w:rsid w:val="00DB415F"/>
    <w:rsid w:val="00DC318A"/>
    <w:rsid w:val="00DC40CB"/>
    <w:rsid w:val="00DC4F54"/>
    <w:rsid w:val="00DC536E"/>
    <w:rsid w:val="00DC7A25"/>
    <w:rsid w:val="00DD3028"/>
    <w:rsid w:val="00DD3D4B"/>
    <w:rsid w:val="00DD6A00"/>
    <w:rsid w:val="00DD7B9E"/>
    <w:rsid w:val="00DE24D3"/>
    <w:rsid w:val="00DF1B2B"/>
    <w:rsid w:val="00DF2D54"/>
    <w:rsid w:val="00E025C3"/>
    <w:rsid w:val="00E03A88"/>
    <w:rsid w:val="00E103E2"/>
    <w:rsid w:val="00E17A8B"/>
    <w:rsid w:val="00E2285E"/>
    <w:rsid w:val="00E2304B"/>
    <w:rsid w:val="00E23CC3"/>
    <w:rsid w:val="00E23E8B"/>
    <w:rsid w:val="00E33BB8"/>
    <w:rsid w:val="00E361DC"/>
    <w:rsid w:val="00E378FD"/>
    <w:rsid w:val="00E4081A"/>
    <w:rsid w:val="00E42D9C"/>
    <w:rsid w:val="00E46A33"/>
    <w:rsid w:val="00E53937"/>
    <w:rsid w:val="00E56CE5"/>
    <w:rsid w:val="00E57BF8"/>
    <w:rsid w:val="00E601A7"/>
    <w:rsid w:val="00E6157B"/>
    <w:rsid w:val="00E61861"/>
    <w:rsid w:val="00E62102"/>
    <w:rsid w:val="00E6298D"/>
    <w:rsid w:val="00E6450F"/>
    <w:rsid w:val="00E64603"/>
    <w:rsid w:val="00E6510E"/>
    <w:rsid w:val="00E67C96"/>
    <w:rsid w:val="00E7629A"/>
    <w:rsid w:val="00E77803"/>
    <w:rsid w:val="00E85A62"/>
    <w:rsid w:val="00E85DE3"/>
    <w:rsid w:val="00E92EB9"/>
    <w:rsid w:val="00E93B64"/>
    <w:rsid w:val="00E97590"/>
    <w:rsid w:val="00E97C20"/>
    <w:rsid w:val="00EA0281"/>
    <w:rsid w:val="00EA3ADE"/>
    <w:rsid w:val="00EB2F82"/>
    <w:rsid w:val="00EC0231"/>
    <w:rsid w:val="00EC19CD"/>
    <w:rsid w:val="00ED07CD"/>
    <w:rsid w:val="00ED164F"/>
    <w:rsid w:val="00ED1E56"/>
    <w:rsid w:val="00ED3808"/>
    <w:rsid w:val="00EE11FA"/>
    <w:rsid w:val="00EE2D70"/>
    <w:rsid w:val="00EE3ACC"/>
    <w:rsid w:val="00EE4889"/>
    <w:rsid w:val="00EE5330"/>
    <w:rsid w:val="00EE6306"/>
    <w:rsid w:val="00EE6C10"/>
    <w:rsid w:val="00EE7AD0"/>
    <w:rsid w:val="00EF1704"/>
    <w:rsid w:val="00F04FE0"/>
    <w:rsid w:val="00F0682C"/>
    <w:rsid w:val="00F1401E"/>
    <w:rsid w:val="00F26405"/>
    <w:rsid w:val="00F276C9"/>
    <w:rsid w:val="00F33EBC"/>
    <w:rsid w:val="00F35121"/>
    <w:rsid w:val="00F378CC"/>
    <w:rsid w:val="00F41741"/>
    <w:rsid w:val="00F425FB"/>
    <w:rsid w:val="00F45039"/>
    <w:rsid w:val="00F52D58"/>
    <w:rsid w:val="00F56EFD"/>
    <w:rsid w:val="00F603D0"/>
    <w:rsid w:val="00F61CDC"/>
    <w:rsid w:val="00F6323B"/>
    <w:rsid w:val="00F63282"/>
    <w:rsid w:val="00F72369"/>
    <w:rsid w:val="00F72B69"/>
    <w:rsid w:val="00F85D77"/>
    <w:rsid w:val="00F913DC"/>
    <w:rsid w:val="00F970E1"/>
    <w:rsid w:val="00FA06E9"/>
    <w:rsid w:val="00FA62E5"/>
    <w:rsid w:val="00FC0544"/>
    <w:rsid w:val="00FC17B7"/>
    <w:rsid w:val="00FC6A85"/>
    <w:rsid w:val="00FD186F"/>
    <w:rsid w:val="00FE0A28"/>
    <w:rsid w:val="00FE2837"/>
    <w:rsid w:val="00FE3177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7280CE"/>
  <w15:docId w15:val="{342C11C7-094E-4090-B547-DA07292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3E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103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3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3E2"/>
    <w:rPr>
      <w:sz w:val="20"/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E103E2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E103E2"/>
    <w:pPr>
      <w:widowControl w:val="0"/>
      <w:shd w:val="clear" w:color="auto" w:fill="FFFFFF"/>
      <w:spacing w:after="0" w:line="480" w:lineRule="exact"/>
      <w:ind w:hanging="420"/>
    </w:pPr>
    <w:rPr>
      <w:rFonts w:ascii="Book Antiqua" w:hAnsi="Book Antiqua" w:cs="Book Antiqua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semiHidden/>
    <w:rsid w:val="00E103E2"/>
  </w:style>
  <w:style w:type="character" w:customStyle="1" w:styleId="Zkladntext4">
    <w:name w:val="Základní text (4)_"/>
    <w:basedOn w:val="Standardnpsmoodstavce"/>
    <w:link w:val="Zkladntext41"/>
    <w:uiPriority w:val="99"/>
    <w:rsid w:val="00E103E2"/>
    <w:rPr>
      <w:rFonts w:ascii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Zkladntext41">
    <w:name w:val="Základní text (4)1"/>
    <w:basedOn w:val="Normln"/>
    <w:link w:val="Zkladntext4"/>
    <w:uiPriority w:val="99"/>
    <w:rsid w:val="00E103E2"/>
    <w:pPr>
      <w:widowControl w:val="0"/>
      <w:shd w:val="clear" w:color="auto" w:fill="FFFFFF"/>
      <w:spacing w:before="180" w:after="300" w:line="240" w:lineRule="atLeast"/>
      <w:jc w:val="both"/>
    </w:pPr>
    <w:rPr>
      <w:rFonts w:ascii="Book Antiqua" w:hAnsi="Book Antiqua" w:cs="Book Antiqua"/>
      <w:b/>
      <w:bCs/>
      <w:sz w:val="21"/>
      <w:szCs w:val="21"/>
    </w:rPr>
  </w:style>
  <w:style w:type="paragraph" w:styleId="Odstavecseseznamem">
    <w:name w:val="List Paragraph"/>
    <w:aliases w:val="Nad,Odstavec_muj,Odstavec cíl se seznamem,Odstavec se seznamem5,List Paragraph,Odrážky"/>
    <w:basedOn w:val="Normln"/>
    <w:link w:val="OdstavecseseznamemChar"/>
    <w:uiPriority w:val="34"/>
    <w:qFormat/>
    <w:rsid w:val="00E103E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List Paragraph Char,Odrážky Char"/>
    <w:link w:val="Odstavecseseznamem"/>
    <w:uiPriority w:val="34"/>
    <w:locked/>
    <w:rsid w:val="00E103E2"/>
  </w:style>
  <w:style w:type="paragraph" w:styleId="Textbubliny">
    <w:name w:val="Balloon Text"/>
    <w:basedOn w:val="Normln"/>
    <w:link w:val="TextbublinyChar"/>
    <w:uiPriority w:val="99"/>
    <w:semiHidden/>
    <w:unhideWhenUsed/>
    <w:rsid w:val="00E1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3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1DD"/>
    <w:rPr>
      <w:b/>
      <w:bCs/>
      <w:sz w:val="20"/>
      <w:szCs w:val="20"/>
    </w:rPr>
  </w:style>
  <w:style w:type="paragraph" w:customStyle="1" w:styleId="Default">
    <w:name w:val="Default"/>
    <w:rsid w:val="00C76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A788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B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785"/>
  </w:style>
  <w:style w:type="paragraph" w:styleId="Zpat">
    <w:name w:val="footer"/>
    <w:basedOn w:val="Normln"/>
    <w:link w:val="ZpatChar"/>
    <w:uiPriority w:val="99"/>
    <w:unhideWhenUsed/>
    <w:rsid w:val="001B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B5CA-D7F2-404B-8E20-9317B0A6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3076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 Filip</dc:creator>
  <cp:lastModifiedBy>Applová Petra</cp:lastModifiedBy>
  <cp:revision>4</cp:revision>
  <cp:lastPrinted>2017-03-22T13:29:00Z</cp:lastPrinted>
  <dcterms:created xsi:type="dcterms:W3CDTF">2019-07-03T13:56:00Z</dcterms:created>
  <dcterms:modified xsi:type="dcterms:W3CDTF">2020-08-12T11:43:00Z</dcterms:modified>
</cp:coreProperties>
</file>